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eastAsia="zh-CN"/>
              </w:rPr>
              <w:t>重庆市起大建材有限公司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lang w:eastAsia="zh-CN"/>
              </w:rPr>
            </w:pPr>
            <w:r>
              <w:rPr>
                <w:rFonts w:hint="eastAsia" w:ascii="仿宋" w:hAnsi="仿宋" w:eastAsia="仿宋" w:cs="仿宋"/>
                <w:color w:val="000000"/>
                <w:kern w:val="0"/>
                <w:szCs w:val="21"/>
                <w:lang w:eastAsia="zh-CN"/>
              </w:rPr>
              <w:t>重庆市起大建材有限公司许家村采石场建筑石料用灰岩矿山（改建）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2021年</w:t>
            </w:r>
            <w:r>
              <w:rPr>
                <w:rFonts w:hint="eastAsia" w:ascii="仿宋" w:hAnsi="仿宋" w:eastAsia="仿宋" w:cs="仿宋"/>
                <w:color w:val="000000"/>
                <w:spacing w:val="-14"/>
                <w:szCs w:val="21"/>
                <w:lang w:val="en-US" w:eastAsia="zh-CN"/>
              </w:rPr>
              <w:t>7</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ascii="仿宋" w:hAnsi="仿宋" w:eastAsia="仿宋" w:cs="仿宋"/>
                <w:szCs w:val="21"/>
              </w:rPr>
            </w:pPr>
            <w:r>
              <w:rPr>
                <w:rFonts w:hint="eastAsia" w:ascii="仿宋" w:hAnsi="仿宋" w:eastAsia="仿宋" w:cs="仿宋"/>
                <w:szCs w:val="21"/>
              </w:rPr>
              <w:t xml:space="preserve">   重庆市起大建材有限公司</w:t>
            </w:r>
            <w:r>
              <w:rPr>
                <w:rFonts w:ascii="仿宋" w:hAnsi="仿宋" w:eastAsia="仿宋" w:cs="仿宋"/>
                <w:szCs w:val="21"/>
              </w:rPr>
              <w:t>成立于201</w:t>
            </w:r>
            <w:r>
              <w:rPr>
                <w:rFonts w:hint="eastAsia" w:ascii="仿宋" w:hAnsi="仿宋" w:eastAsia="仿宋" w:cs="仿宋"/>
                <w:szCs w:val="21"/>
              </w:rPr>
              <w:t>1</w:t>
            </w:r>
            <w:r>
              <w:rPr>
                <w:rFonts w:ascii="仿宋" w:hAnsi="仿宋" w:eastAsia="仿宋" w:cs="仿宋"/>
                <w:szCs w:val="21"/>
              </w:rPr>
              <w:t>年</w:t>
            </w:r>
            <w:r>
              <w:rPr>
                <w:rFonts w:hint="eastAsia" w:ascii="仿宋" w:hAnsi="仿宋" w:eastAsia="仿宋" w:cs="仿宋"/>
                <w:szCs w:val="21"/>
              </w:rPr>
              <w:t>6</w:t>
            </w:r>
            <w:r>
              <w:rPr>
                <w:rFonts w:ascii="仿宋" w:hAnsi="仿宋" w:eastAsia="仿宋" w:cs="仿宋"/>
                <w:szCs w:val="21"/>
              </w:rPr>
              <w:t>月</w:t>
            </w:r>
            <w:r>
              <w:rPr>
                <w:rFonts w:hint="eastAsia" w:ascii="仿宋" w:hAnsi="仿宋" w:eastAsia="仿宋" w:cs="仿宋"/>
                <w:szCs w:val="21"/>
              </w:rPr>
              <w:t>1</w:t>
            </w:r>
            <w:r>
              <w:rPr>
                <w:rFonts w:ascii="仿宋" w:hAnsi="仿宋" w:eastAsia="仿宋" w:cs="仿宋"/>
                <w:szCs w:val="21"/>
              </w:rPr>
              <w:t>日，</w:t>
            </w:r>
            <w:r>
              <w:rPr>
                <w:rFonts w:hint="eastAsia" w:ascii="仿宋" w:hAnsi="仿宋" w:eastAsia="仿宋" w:cs="仿宋"/>
                <w:szCs w:val="21"/>
              </w:rPr>
              <w:t>企业</w:t>
            </w:r>
            <w:r>
              <w:rPr>
                <w:rFonts w:ascii="仿宋" w:hAnsi="仿宋" w:eastAsia="仿宋" w:cs="仿宋"/>
                <w:szCs w:val="21"/>
              </w:rPr>
              <w:t>统一社会信用代码</w:t>
            </w:r>
            <w:r>
              <w:rPr>
                <w:rFonts w:hint="eastAsia" w:ascii="仿宋" w:hAnsi="仿宋" w:eastAsia="仿宋" w:cs="仿宋"/>
                <w:szCs w:val="21"/>
              </w:rPr>
              <w:t>：91500117576176367C，</w:t>
            </w:r>
            <w:r>
              <w:rPr>
                <w:rFonts w:ascii="仿宋" w:hAnsi="仿宋" w:eastAsia="仿宋" w:cs="仿宋"/>
                <w:szCs w:val="21"/>
              </w:rPr>
              <w:t>经济类型属</w:t>
            </w:r>
            <w:r>
              <w:rPr>
                <w:rFonts w:hint="eastAsia" w:ascii="仿宋" w:hAnsi="仿宋" w:eastAsia="仿宋" w:cs="仿宋"/>
                <w:szCs w:val="21"/>
              </w:rPr>
              <w:t>有限责任公司</w:t>
            </w:r>
            <w:r>
              <w:rPr>
                <w:rFonts w:ascii="仿宋" w:hAnsi="仿宋" w:eastAsia="仿宋" w:cs="仿宋"/>
                <w:szCs w:val="21"/>
              </w:rPr>
              <w:t>，法定代表人为</w:t>
            </w:r>
            <w:r>
              <w:rPr>
                <w:rFonts w:hint="eastAsia" w:ascii="仿宋" w:hAnsi="仿宋" w:eastAsia="仿宋" w:cs="仿宋"/>
                <w:szCs w:val="21"/>
              </w:rPr>
              <w:t>邹露</w:t>
            </w:r>
            <w:r>
              <w:rPr>
                <w:rFonts w:ascii="仿宋" w:hAnsi="仿宋" w:eastAsia="仿宋" w:cs="仿宋"/>
                <w:szCs w:val="21"/>
              </w:rPr>
              <w:t>，经营范围</w:t>
            </w:r>
            <w:r>
              <w:rPr>
                <w:rFonts w:hint="eastAsia" w:ascii="仿宋" w:hAnsi="仿宋" w:eastAsia="仿宋" w:cs="仿宋"/>
                <w:szCs w:val="21"/>
              </w:rPr>
              <w:t>：建材；销售、水泥、石灰石、河沙，干拌砂浆销售等。</w:t>
            </w:r>
          </w:p>
          <w:p>
            <w:pPr>
              <w:adjustRightInd w:val="0"/>
              <w:snapToGrid w:val="0"/>
              <w:spacing w:line="276" w:lineRule="auto"/>
              <w:ind w:firstLine="210" w:firstLineChars="100"/>
              <w:rPr>
                <w:rFonts w:ascii="仿宋" w:hAnsi="仿宋" w:eastAsia="仿宋" w:cs="仿宋"/>
                <w:szCs w:val="21"/>
              </w:rPr>
            </w:pPr>
            <w:r>
              <w:rPr>
                <w:rFonts w:hint="eastAsia" w:ascii="仿宋" w:hAnsi="仿宋" w:eastAsia="仿宋" w:cs="仿宋"/>
                <w:szCs w:val="21"/>
                <w:lang w:eastAsia="zh-CN"/>
              </w:rPr>
              <w:t>矿山</w:t>
            </w:r>
            <w:r>
              <w:rPr>
                <w:rFonts w:ascii="仿宋" w:hAnsi="仿宋" w:eastAsia="仿宋" w:cs="仿宋"/>
                <w:szCs w:val="21"/>
              </w:rPr>
              <w:t>原设计</w:t>
            </w:r>
            <w:r>
              <w:rPr>
                <w:rFonts w:hint="eastAsia" w:ascii="仿宋" w:hAnsi="仿宋" w:eastAsia="仿宋" w:cs="仿宋"/>
                <w:szCs w:val="21"/>
              </w:rPr>
              <w:t>采用分区、分期开采，将</w:t>
            </w:r>
            <w:r>
              <w:rPr>
                <w:rFonts w:hint="eastAsia" w:ascii="仿宋" w:hAnsi="仿宋" w:eastAsia="仿宋" w:cs="仿宋"/>
                <w:szCs w:val="21"/>
                <w:lang w:eastAsia="zh-CN"/>
              </w:rPr>
              <w:t>矿区</w:t>
            </w:r>
            <w:r>
              <w:rPr>
                <w:rFonts w:hint="eastAsia" w:ascii="仿宋" w:hAnsi="仿宋" w:eastAsia="仿宋" w:cs="仿宋"/>
                <w:szCs w:val="21"/>
              </w:rPr>
              <w:t>南西侧区域设为一采区一期开采，开采完毕后的采空区作为二采区二期的2#排土场使用。原设计1#排土场</w:t>
            </w:r>
            <w:r>
              <w:rPr>
                <w:rFonts w:hint="eastAsia" w:ascii="仿宋" w:hAnsi="仿宋" w:eastAsia="仿宋" w:cs="仿宋"/>
                <w:szCs w:val="21"/>
                <w:lang w:eastAsia="zh-CN"/>
              </w:rPr>
              <w:t>位于矿区</w:t>
            </w:r>
            <w:r>
              <w:rPr>
                <w:rFonts w:hint="eastAsia" w:ascii="仿宋" w:hAnsi="仿宋" w:eastAsia="仿宋" w:cs="仿宋"/>
                <w:szCs w:val="21"/>
                <w:lang w:val="en-US" w:eastAsia="zh-CN"/>
              </w:rPr>
              <w:t>1、2号拐点附近，现</w:t>
            </w:r>
            <w:r>
              <w:rPr>
                <w:rFonts w:hint="eastAsia" w:ascii="仿宋" w:hAnsi="仿宋" w:eastAsia="仿宋" w:cs="仿宋"/>
                <w:szCs w:val="21"/>
              </w:rPr>
              <w:t>已堆满</w:t>
            </w:r>
            <w:r>
              <w:rPr>
                <w:rFonts w:hint="eastAsia" w:ascii="仿宋" w:hAnsi="仿宋" w:eastAsia="仿宋" w:cs="仿宋"/>
                <w:szCs w:val="21"/>
                <w:lang w:eastAsia="zh-CN"/>
              </w:rPr>
              <w:t>。</w:t>
            </w:r>
            <w:r>
              <w:rPr>
                <w:rFonts w:hint="eastAsia" w:ascii="仿宋" w:hAnsi="仿宋" w:eastAsia="仿宋" w:cs="仿宋"/>
                <w:szCs w:val="21"/>
              </w:rPr>
              <w:t>由于一采区北西侧矿石质量较差，还剩余少量资源暂未开采。</w:t>
            </w:r>
            <w:r>
              <w:rPr>
                <w:rFonts w:hint="eastAsia" w:ascii="仿宋" w:hAnsi="仿宋" w:eastAsia="仿宋" w:cs="仿宋"/>
                <w:szCs w:val="21"/>
                <w:lang w:eastAsia="zh-CN"/>
              </w:rPr>
              <w:t>因此原设计</w:t>
            </w:r>
            <w:r>
              <w:rPr>
                <w:rFonts w:hint="eastAsia" w:ascii="仿宋" w:hAnsi="仿宋" w:eastAsia="仿宋" w:cs="仿宋"/>
                <w:szCs w:val="21"/>
                <w:lang w:val="en-US" w:eastAsia="zh-CN"/>
              </w:rPr>
              <w:t>2#排土场无法正常投入使用。</w:t>
            </w:r>
            <w:r>
              <w:rPr>
                <w:rFonts w:hint="eastAsia" w:ascii="仿宋" w:hAnsi="仿宋" w:eastAsia="仿宋" w:cs="仿宋"/>
                <w:szCs w:val="21"/>
              </w:rPr>
              <w:t>企业现已进入二采区道路建设及表土剥离工作。企业为解决弃土堆放问题，并确保后期开采顺序符合设计要求，企业拟调整原设计的开采顺序，采用两个采区同时开采，并在已有采空区设置排土场堆放二采区剥离表土。</w:t>
            </w:r>
            <w:r>
              <w:rPr>
                <w:rFonts w:hint="eastAsia" w:ascii="仿宋" w:hAnsi="仿宋" w:eastAsia="仿宋" w:cs="仿宋"/>
                <w:szCs w:val="21"/>
                <w:lang w:eastAsia="zh-CN"/>
              </w:rPr>
              <w:t>同时，</w:t>
            </w:r>
            <w:r>
              <w:rPr>
                <w:rFonts w:hint="eastAsia" w:ascii="仿宋" w:hAnsi="仿宋" w:eastAsia="仿宋" w:cs="仿宋"/>
                <w:szCs w:val="21"/>
              </w:rPr>
              <w:t>根据已修建的开拓运输道路及表土剥离情况重新布置开拓运输系统及</w:t>
            </w:r>
            <w:r>
              <w:rPr>
                <w:rFonts w:hint="eastAsia" w:ascii="仿宋" w:hAnsi="仿宋" w:eastAsia="仿宋" w:cs="仿宋"/>
                <w:szCs w:val="21"/>
                <w:lang w:eastAsia="zh-CN"/>
              </w:rPr>
              <w:t>首采</w:t>
            </w:r>
            <w:r>
              <w:rPr>
                <w:rFonts w:hint="eastAsia" w:ascii="仿宋" w:hAnsi="仿宋" w:eastAsia="仿宋" w:cs="仿宋"/>
                <w:szCs w:val="21"/>
              </w:rPr>
              <w:t>作业面。</w:t>
            </w:r>
            <w:r>
              <w:rPr>
                <w:rFonts w:hint="eastAsia" w:ascii="仿宋" w:hAnsi="仿宋" w:eastAsia="仿宋" w:cs="仿宋"/>
                <w:szCs w:val="21"/>
                <w:lang w:eastAsia="zh-CN"/>
              </w:rPr>
              <w:t>为此，</w:t>
            </w:r>
            <w:r>
              <w:rPr>
                <w:rFonts w:ascii="仿宋" w:hAnsi="仿宋" w:eastAsia="仿宋" w:cs="仿宋"/>
                <w:szCs w:val="21"/>
              </w:rPr>
              <w:t>公司已编制了《开发利用方案》，方案调整了分区、分期</w:t>
            </w:r>
            <w:r>
              <w:rPr>
                <w:rFonts w:hint="eastAsia" w:ascii="仿宋" w:hAnsi="仿宋" w:eastAsia="仿宋" w:cs="仿宋"/>
                <w:szCs w:val="21"/>
                <w:lang w:eastAsia="zh-CN"/>
              </w:rPr>
              <w:t>的</w:t>
            </w:r>
            <w:r>
              <w:rPr>
                <w:rFonts w:ascii="仿宋" w:hAnsi="仿宋" w:eastAsia="仿宋" w:cs="仿宋"/>
                <w:szCs w:val="21"/>
              </w:rPr>
              <w:t>开采</w:t>
            </w:r>
            <w:r>
              <w:rPr>
                <w:rFonts w:hint="eastAsia" w:ascii="仿宋" w:hAnsi="仿宋" w:eastAsia="仿宋" w:cs="仿宋"/>
                <w:szCs w:val="21"/>
              </w:rPr>
              <w:t>顺序</w:t>
            </w:r>
            <w:r>
              <w:rPr>
                <w:rFonts w:ascii="仿宋" w:hAnsi="仿宋" w:eastAsia="仿宋" w:cs="仿宋"/>
                <w:szCs w:val="21"/>
              </w:rPr>
              <w:t>，</w:t>
            </w:r>
            <w:r>
              <w:rPr>
                <w:rFonts w:hint="eastAsia" w:ascii="仿宋" w:hAnsi="仿宋" w:eastAsia="仿宋" w:cs="仿宋"/>
                <w:szCs w:val="21"/>
                <w:lang w:val="en-US" w:eastAsia="zh-CN"/>
              </w:rPr>
              <w:t>运输道路线路，以及作业面推进方向、排土场范围等。</w:t>
            </w:r>
          </w:p>
          <w:p>
            <w:pPr>
              <w:adjustRightInd w:val="0"/>
              <w:snapToGrid w:val="0"/>
              <w:spacing w:line="276" w:lineRule="auto"/>
              <w:ind w:firstLine="210" w:firstLineChars="100"/>
              <w:rPr>
                <w:rFonts w:hint="eastAsia" w:ascii="仿宋" w:hAnsi="仿宋" w:eastAsia="仿宋" w:cs="仿宋"/>
                <w:szCs w:val="21"/>
              </w:rPr>
            </w:pPr>
            <w:r>
              <w:rPr>
                <w:rFonts w:hint="eastAsia" w:ascii="仿宋" w:hAnsi="仿宋" w:eastAsia="仿宋" w:cs="仿宋"/>
                <w:szCs w:val="21"/>
              </w:rPr>
              <w:t xml:space="preserve">   </w:t>
            </w:r>
            <w:r>
              <w:rPr>
                <w:rFonts w:hint="eastAsia" w:ascii="仿宋" w:hAnsi="仿宋" w:eastAsia="仿宋" w:cs="仿宋"/>
                <w:szCs w:val="21"/>
                <w:lang w:eastAsia="zh-CN"/>
              </w:rPr>
              <w:t>根据《建设项目安全设施“三同时”监督管理办法》（原国家安全生产监督管理总局令第36号发布，原国家安全生产监督管理总局令第77号修正）的要求，该项目应按照“改建”性质履行安全设施“三同时”程序。</w:t>
            </w:r>
          </w:p>
          <w:p>
            <w:pPr>
              <w:adjustRightInd w:val="0"/>
              <w:snapToGrid w:val="0"/>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drawing>
                <wp:inline distT="0" distB="0" distL="114300" distR="114300">
                  <wp:extent cx="5342255" cy="4006850"/>
                  <wp:effectExtent l="0" t="0" r="10795" b="12700"/>
                  <wp:docPr id="1" name="图片 1" descr="C:/Users/Administrator/AppData/Local/Temp/picturecompress_20210707113635/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Local/Temp/picturecompress_20210707113635/output_1.jpgoutput_1"/>
                          <pic:cNvPicPr>
                            <a:picLocks noChangeAspect="1"/>
                          </pic:cNvPicPr>
                        </pic:nvPicPr>
                        <pic:blipFill>
                          <a:blip r:embed="rId4"/>
                          <a:stretch>
                            <a:fillRect/>
                          </a:stretch>
                        </pic:blipFill>
                        <pic:spPr>
                          <a:xfrm>
                            <a:off x="0" y="0"/>
                            <a:ext cx="5342255" cy="4006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w:t>
            </w:r>
            <w:r>
              <w:rPr>
                <w:rFonts w:hint="eastAsia" w:cs="仿宋"/>
                <w:spacing w:val="-14"/>
                <w:sz w:val="21"/>
                <w:szCs w:val="21"/>
                <w:lang w:val="en-US" w:eastAsia="zh-CN"/>
              </w:rPr>
              <w:t>6</w:t>
            </w:r>
            <w:r>
              <w:rPr>
                <w:rFonts w:hint="eastAsia" w:cs="仿宋"/>
                <w:spacing w:val="-14"/>
                <w:sz w:val="21"/>
                <w:szCs w:val="21"/>
                <w:lang w:eastAsia="zh-CN"/>
              </w:rPr>
              <w:t>月</w:t>
            </w:r>
            <w:r>
              <w:rPr>
                <w:rFonts w:hint="eastAsia" w:cs="仿宋"/>
                <w:spacing w:val="-14"/>
                <w:sz w:val="21"/>
                <w:szCs w:val="21"/>
                <w:lang w:val="en-US" w:eastAsia="zh-CN"/>
              </w:rPr>
              <w:t>25</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w:t>
            </w:r>
            <w:r>
              <w:rPr>
                <w:rFonts w:hint="eastAsia" w:ascii="仿宋" w:hAnsi="仿宋" w:eastAsia="仿宋" w:cs="仿宋"/>
                <w:spacing w:val="-14"/>
                <w:szCs w:val="21"/>
                <w:lang w:val="en-US" w:eastAsia="zh-CN"/>
              </w:rPr>
              <w:t>6</w:t>
            </w:r>
            <w:r>
              <w:rPr>
                <w:rFonts w:hint="eastAsia" w:ascii="仿宋" w:hAnsi="仿宋" w:eastAsia="仿宋" w:cs="仿宋"/>
                <w:spacing w:val="-14"/>
                <w:szCs w:val="21"/>
              </w:rPr>
              <w:t>月</w:t>
            </w:r>
            <w:r>
              <w:rPr>
                <w:rFonts w:hint="eastAsia" w:ascii="仿宋" w:hAnsi="仿宋" w:eastAsia="仿宋" w:cs="仿宋"/>
                <w:spacing w:val="-14"/>
                <w:szCs w:val="21"/>
                <w:lang w:val="en-US" w:eastAsia="zh-CN"/>
              </w:rPr>
              <w:t>25</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0D3E09"/>
    <w:rsid w:val="360D3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2021-12-20T06:56:00Z</dcterms:created>
  <dc:creator>雷楠</dc:creator>
  <cp:lastModifiedBy>雷楠</cp:lastModifiedBy>
  <dcterms:modified xsi:type="dcterms:W3CDTF">2021-12-20T06:56:31Z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AB0993B602A9484289CFD697B1806C27</vt:lpwstr>
  </property>
</Properties>
</file>