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宋体"/>
                <w:szCs w:val="21"/>
                <w:lang w:val="en-US" w:eastAsia="zh-CN"/>
              </w:rPr>
            </w:pPr>
            <w:r>
              <w:rPr>
                <w:rFonts w:ascii="Arial" w:hAnsi="Arial" w:cs="Arial"/>
              </w:rPr>
              <w:t>中石化西南油气分公司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永页32-1HF井试采地面工程安全预评价报告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□验收评价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闫云光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4.3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蒋平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雷  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赵紫微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S011053000110202001889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S011053000110202001824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闫云光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S011053000110192002943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55210262938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罗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刚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S011053000110192002961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S011053000110192003137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55220291726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蒋平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S011053000110202001809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 w:cs="Times New Roman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55090076429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S011053000110201000802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ind w:firstLine="560"/>
              <w:rPr>
                <w:rFonts w:hint="default"/>
              </w:rPr>
            </w:pPr>
            <w:r>
              <w:rPr>
                <w:rFonts w:hint="eastAsia"/>
                <w:lang w:val="en-US" w:eastAsia="zh-CN"/>
              </w:rPr>
              <w:t>永页32-1HF井试采地面工程为新建永页</w:t>
            </w:r>
            <w:r>
              <w:rPr>
                <w:rFonts w:hint="default"/>
                <w:lang w:val="en-US" w:eastAsia="zh-CN"/>
              </w:rPr>
              <w:t>32</w:t>
            </w:r>
            <w:r>
              <w:rPr>
                <w:rFonts w:hint="eastAsia"/>
                <w:lang w:val="en-US" w:eastAsia="zh-CN"/>
              </w:rPr>
              <w:t>平台一座，</w:t>
            </w:r>
            <w:r>
              <w:rPr>
                <w:rFonts w:hint="default"/>
              </w:rPr>
              <w:t>设计生产规模为6×104m3/d，</w:t>
            </w:r>
            <w:r>
              <w:rPr>
                <w:rFonts w:hint="eastAsia"/>
                <w:lang w:eastAsia="zh-CN"/>
              </w:rPr>
              <w:t>主要</w:t>
            </w:r>
            <w:r>
              <w:rPr>
                <w:rFonts w:hint="default"/>
              </w:rPr>
              <w:t>包括：新建井口安全截断阀1套、35MPa高压除砂器1套、120KW撬装水套炉1台、DN</w:t>
            </w:r>
            <w:r>
              <w:rPr>
                <w:rFonts w:hint="eastAsia"/>
                <w:lang w:val="en-US" w:eastAsia="zh-CN"/>
              </w:rPr>
              <w:t>12</w:t>
            </w:r>
            <w:r>
              <w:rPr>
                <w:rFonts w:hint="default"/>
              </w:rPr>
              <w:t>00</w:t>
            </w:r>
            <w:r>
              <w:rPr>
                <w:rFonts w:hint="eastAsia"/>
                <w:lang w:eastAsia="zh-CN"/>
              </w:rPr>
              <w:t>重力</w:t>
            </w:r>
            <w:r>
              <w:rPr>
                <w:rFonts w:hint="default"/>
              </w:rPr>
              <w:t>分离器</w:t>
            </w:r>
            <w:r>
              <w:rPr>
                <w:rFonts w:hint="eastAsia"/>
                <w:lang w:val="en-US" w:eastAsia="zh-CN"/>
              </w:rPr>
              <w:t>1台、</w:t>
            </w:r>
            <w:r>
              <w:rPr>
                <w:rFonts w:hint="default"/>
                <w:lang w:val="en-US" w:eastAsia="zh-CN"/>
              </w:rPr>
              <w:t>DN800</w:t>
            </w:r>
            <w:r>
              <w:rPr>
                <w:rFonts w:hint="eastAsia"/>
                <w:lang w:val="en-US" w:eastAsia="zh-CN"/>
              </w:rPr>
              <w:t>过滤分离器1台、</w:t>
            </w:r>
            <w:r>
              <w:rPr>
                <w:rFonts w:hint="default"/>
                <w:lang w:val="en-US" w:eastAsia="zh-CN"/>
              </w:rPr>
              <w:t>DN800</w:t>
            </w:r>
            <w:r>
              <w:rPr>
                <w:rFonts w:hint="eastAsia"/>
                <w:lang w:val="en-US" w:eastAsia="zh-CN"/>
              </w:rPr>
              <w:t>气液缓冲罐撬1套、</w:t>
            </w:r>
            <w:r>
              <w:rPr>
                <w:rFonts w:hint="default"/>
                <w:lang w:val="en-US" w:eastAsia="zh-CN"/>
              </w:rPr>
              <w:t>DN200/300</w:t>
            </w:r>
            <w:r>
              <w:rPr>
                <w:rFonts w:hint="eastAsia"/>
                <w:lang w:val="en-US" w:eastAsia="zh-CN"/>
              </w:rPr>
              <w:t>发球筒1套</w:t>
            </w:r>
            <w:r>
              <w:rPr>
                <w:rFonts w:hint="eastAsia"/>
                <w:lang w:eastAsia="zh-CN"/>
              </w:rPr>
              <w:t>等</w:t>
            </w:r>
            <w:r>
              <w:rPr>
                <w:rFonts w:hint="default"/>
              </w:rPr>
              <w:t>。</w:t>
            </w:r>
            <w:r>
              <w:rPr>
                <w:rFonts w:hint="eastAsia"/>
                <w:lang w:eastAsia="zh-CN"/>
              </w:rPr>
              <w:t>扩建永页</w:t>
            </w:r>
            <w:r>
              <w:rPr>
                <w:rFonts w:hint="eastAsia"/>
                <w:lang w:val="en-US" w:eastAsia="zh-CN"/>
              </w:rPr>
              <w:t>2平台一座，主要包括站内扩建</w:t>
            </w:r>
            <w:r>
              <w:rPr>
                <w:rFonts w:hint="default"/>
                <w:lang w:val="en-US" w:eastAsia="zh-CN"/>
              </w:rPr>
              <w:t>DN200/300</w:t>
            </w:r>
            <w:r>
              <w:rPr>
                <w:rFonts w:hint="eastAsia"/>
                <w:lang w:val="en-US" w:eastAsia="zh-CN"/>
              </w:rPr>
              <w:t>收球筒1套。新建永页</w:t>
            </w:r>
            <w:r>
              <w:rPr>
                <w:rFonts w:hint="default"/>
                <w:lang w:val="en-US" w:eastAsia="zh-CN"/>
              </w:rPr>
              <w:t>32</w:t>
            </w:r>
            <w:r>
              <w:rPr>
                <w:rFonts w:hint="eastAsia"/>
                <w:lang w:val="en-US" w:eastAsia="zh-CN"/>
              </w:rPr>
              <w:t>平台</w:t>
            </w:r>
            <w:r>
              <w:rPr>
                <w:rFonts w:hint="default"/>
                <w:lang w:val="en-US" w:eastAsia="zh-CN"/>
              </w:rPr>
              <w:t>-</w:t>
            </w:r>
            <w:r>
              <w:rPr>
                <w:rFonts w:hint="eastAsia"/>
                <w:lang w:val="en-US" w:eastAsia="zh-CN"/>
              </w:rPr>
              <w:t>永页</w:t>
            </w:r>
            <w:r>
              <w:rPr>
                <w:rFonts w:hint="default"/>
                <w:lang w:val="en-US" w:eastAsia="zh-CN"/>
              </w:rPr>
              <w:t>2</w:t>
            </w:r>
            <w:r>
              <w:rPr>
                <w:rFonts w:hint="eastAsia"/>
                <w:lang w:val="en-US" w:eastAsia="zh-CN"/>
              </w:rPr>
              <w:t>平台集输管道一条，线路长度</w:t>
            </w:r>
            <w:r>
              <w:rPr>
                <w:rFonts w:hint="default"/>
                <w:lang w:val="en-US" w:eastAsia="zh-CN"/>
              </w:rPr>
              <w:t>1.2km</w:t>
            </w:r>
            <w:r>
              <w:rPr>
                <w:rFonts w:hint="eastAsia"/>
                <w:lang w:val="en-US" w:eastAsia="zh-CN"/>
              </w:rPr>
              <w:t>，管径</w:t>
            </w:r>
            <w:r>
              <w:rPr>
                <w:rFonts w:hint="default"/>
                <w:lang w:val="en-US" w:eastAsia="zh-CN"/>
              </w:rPr>
              <w:t>DN200</w:t>
            </w:r>
            <w:r>
              <w:rPr>
                <w:rFonts w:hint="eastAsia"/>
                <w:lang w:val="en-US" w:eastAsia="zh-CN"/>
              </w:rPr>
              <w:t>，设计压力</w:t>
            </w:r>
            <w:r>
              <w:rPr>
                <w:rFonts w:hint="default"/>
                <w:lang w:val="en-US" w:eastAsia="zh-CN"/>
              </w:rPr>
              <w:t>4.0MPa</w:t>
            </w:r>
            <w:r>
              <w:rPr>
                <w:rFonts w:hint="eastAsia"/>
                <w:lang w:val="en-US" w:eastAsia="zh-CN"/>
              </w:rPr>
              <w:t>。</w:t>
            </w:r>
            <w:r>
              <w:rPr>
                <w:rFonts w:hint="default"/>
              </w:rPr>
              <w:t>与工程配套的自控、通信、电力、结构、防腐等公用工程。</w:t>
            </w:r>
          </w:p>
          <w:p>
            <w:pPr>
              <w:pStyle w:val="2"/>
              <w:ind w:left="0" w:leftChars="0" w:firstLine="0" w:firstLineChars="0"/>
              <w:rPr>
                <w:rFonts w:hint="eastAsia" w:eastAsia="宋体"/>
                <w:lang w:eastAsia="zh-CN"/>
              </w:rPr>
            </w:pPr>
            <w:r>
              <w:drawing>
                <wp:inline distT="0" distB="0" distL="114300" distR="114300">
                  <wp:extent cx="2869565" cy="3837305"/>
                  <wp:effectExtent l="0" t="0" r="6985" b="10795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69565" cy="38373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240" w:lineRule="auto"/>
              <w:jc w:val="both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24.2.29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报告编制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napToGrid/>
                <w:kern w:val="2"/>
                <w:sz w:val="21"/>
                <w:szCs w:val="21"/>
                <w:lang w:val="en-US" w:eastAsia="zh-CN" w:bidi="ar-SA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DA4511"/>
    <w:rsid w:val="3FDA4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spacing w:line="360" w:lineRule="auto"/>
      <w:ind w:firstLine="397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2024-04-26T08:02:00Z</dcterms:created>
  <dc:creator>雷楠</dc:creator>
  <cp:lastModifiedBy>雷楠</cp:lastModifiedBy>
  <dcterms:modified xsi:type="dcterms:W3CDTF">2024-04-26T08:02:46Z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