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28"/>
        <w:gridCol w:w="691"/>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机构名称</w:t>
            </w:r>
          </w:p>
        </w:tc>
        <w:tc>
          <w:tcPr>
            <w:tcW w:w="3936" w:type="dxa"/>
            <w:gridSpan w:val="7"/>
            <w:vAlign w:val="center"/>
          </w:tcPr>
          <w:p>
            <w:pPr>
              <w:spacing w:line="500" w:lineRule="exact"/>
              <w:jc w:val="center"/>
              <w:rPr>
                <w:rFonts w:ascii="仿宋" w:hAnsi="仿宋" w:eastAsia="仿宋" w:cs="仿宋"/>
                <w:szCs w:val="21"/>
              </w:rPr>
            </w:pPr>
            <w:r>
              <w:rPr>
                <w:rFonts w:hint="eastAsia" w:ascii="仿宋" w:hAnsi="仿宋" w:eastAsia="仿宋" w:cs="仿宋"/>
                <w:kern w:val="0"/>
                <w:szCs w:val="21"/>
              </w:rPr>
              <w:t>重庆市安全生产科学研究有限公司</w:t>
            </w:r>
          </w:p>
        </w:tc>
        <w:tc>
          <w:tcPr>
            <w:tcW w:w="1598"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资质证号</w:t>
            </w:r>
          </w:p>
        </w:tc>
        <w:tc>
          <w:tcPr>
            <w:tcW w:w="3038" w:type="dxa"/>
            <w:gridSpan w:val="5"/>
            <w:vAlign w:val="center"/>
          </w:tcPr>
          <w:p>
            <w:pPr>
              <w:spacing w:line="500" w:lineRule="exact"/>
              <w:jc w:val="center"/>
              <w:rPr>
                <w:rFonts w:ascii="仿宋" w:hAnsi="仿宋" w:eastAsia="仿宋" w:cs="仿宋"/>
                <w:szCs w:val="21"/>
              </w:rPr>
            </w:pPr>
            <w:r>
              <w:rPr>
                <w:rFonts w:ascii="仿宋" w:hAnsi="仿宋" w:eastAsia="仿宋" w:cs="Arial"/>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委托单位</w:t>
            </w:r>
          </w:p>
        </w:tc>
        <w:tc>
          <w:tcPr>
            <w:tcW w:w="8572" w:type="dxa"/>
            <w:gridSpan w:val="14"/>
            <w:vAlign w:val="center"/>
          </w:tcPr>
          <w:p>
            <w:pPr>
              <w:spacing w:line="500" w:lineRule="exact"/>
              <w:jc w:val="center"/>
              <w:rPr>
                <w:rFonts w:hint="eastAsia" w:ascii="仿宋" w:hAnsi="仿宋" w:eastAsia="仿宋" w:cs="仿宋"/>
                <w:szCs w:val="21"/>
                <w:lang w:eastAsia="zh-CN"/>
              </w:rPr>
            </w:pPr>
            <w:r>
              <w:rPr>
                <w:rFonts w:hint="eastAsia" w:ascii="仿宋" w:hAnsi="仿宋" w:eastAsia="仿宋" w:cs="仿宋"/>
                <w:szCs w:val="21"/>
                <w:lang w:eastAsia="zh-CN"/>
              </w:rPr>
              <w:t>余庆渝黔花炮材料专营有限公司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项目名称</w:t>
            </w:r>
          </w:p>
        </w:tc>
        <w:tc>
          <w:tcPr>
            <w:tcW w:w="8572" w:type="dxa"/>
            <w:gridSpan w:val="14"/>
            <w:vAlign w:val="center"/>
          </w:tcPr>
          <w:p>
            <w:pPr>
              <w:spacing w:line="500" w:lineRule="exact"/>
              <w:jc w:val="center"/>
              <w:rPr>
                <w:rFonts w:hint="eastAsia" w:ascii="仿宋" w:hAnsi="仿宋" w:eastAsia="仿宋" w:cs="仿宋"/>
                <w:bCs/>
                <w:szCs w:val="21"/>
                <w:lang w:eastAsia="zh-CN"/>
              </w:rPr>
            </w:pPr>
            <w:r>
              <w:rPr>
                <w:rFonts w:hint="eastAsia"/>
                <w:sz w:val="20"/>
                <w:szCs w:val="18"/>
                <w:lang w:eastAsia="zh-CN"/>
              </w:rPr>
              <w:t>余庆渝黔花炮材料专营有限公司余庆县烟花爆竹化工原材料仓库建设项目安全验收评价报告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项目类别</w:t>
            </w:r>
          </w:p>
        </w:tc>
        <w:tc>
          <w:tcPr>
            <w:tcW w:w="8572" w:type="dxa"/>
            <w:gridSpan w:val="14"/>
            <w:vAlign w:val="center"/>
          </w:tcPr>
          <w:p>
            <w:pPr>
              <w:spacing w:line="500" w:lineRule="exact"/>
              <w:jc w:val="center"/>
              <w:rPr>
                <w:rFonts w:ascii="仿宋" w:hAnsi="仿宋" w:eastAsia="仿宋" w:cs="仿宋"/>
                <w:szCs w:val="21"/>
              </w:rPr>
            </w:pPr>
            <w:r>
              <w:rPr>
                <w:rFonts w:hint="eastAsia" w:ascii="仿宋" w:hAnsi="仿宋" w:eastAsia="仿宋" w:cs="仿宋"/>
                <w:szCs w:val="21"/>
              </w:rPr>
              <w:t xml:space="preserve">□预评价   </w:t>
            </w:r>
            <w:r>
              <w:rPr>
                <w:rFonts w:hint="eastAsia" w:ascii="仿宋" w:hAnsi="仿宋" w:eastAsia="仿宋" w:cs="仿宋"/>
                <w:szCs w:val="21"/>
                <w:lang w:eastAsia="zh-CN"/>
              </w:rPr>
              <w:t>□</w:t>
            </w:r>
            <w:r>
              <w:rPr>
                <w:rFonts w:hint="eastAsia" w:ascii="仿宋" w:hAnsi="仿宋" w:eastAsia="仿宋" w:cs="仿宋"/>
                <w:szCs w:val="21"/>
              </w:rPr>
              <w:t xml:space="preserve">现状评价    </w:t>
            </w:r>
            <w:r>
              <w:rPr>
                <w:rFonts w:hint="eastAsia" w:ascii="仿宋" w:hAnsi="仿宋" w:eastAsia="仿宋" w:cs="仿宋"/>
                <w:szCs w:val="21"/>
                <w:lang w:eastAsia="zh-CN"/>
              </w:rPr>
              <w:t>☑</w:t>
            </w:r>
            <w:r>
              <w:rPr>
                <w:rFonts w:hint="eastAsia" w:ascii="仿宋" w:hAnsi="仿宋" w:eastAsia="仿宋" w:cs="仿宋"/>
                <w:szCs w:val="21"/>
              </w:rPr>
              <w:t xml:space="preserve">验收评价    </w:t>
            </w:r>
            <w:r>
              <w:rPr>
                <w:rFonts w:hint="eastAsia" w:ascii="仿宋" w:hAnsi="MS Mincho" w:cs="MS Mincho"/>
                <w:szCs w:val="21"/>
                <w:lang w:eastAsia="zh-CN"/>
              </w:rPr>
              <w:t>□</w:t>
            </w:r>
            <w:r>
              <w:rPr>
                <w:rFonts w:hint="eastAsia" w:ascii="仿宋" w:hAnsi="仿宋" w:eastAsia="仿宋" w:cs="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s="仿宋"/>
                <w:szCs w:val="21"/>
              </w:rPr>
            </w:pPr>
            <w:r>
              <w:rPr>
                <w:rFonts w:hint="eastAsia" w:ascii="仿宋" w:hAnsi="仿宋" w:eastAsia="仿宋" w:cs="仿宋"/>
                <w:b/>
                <w:szCs w:val="21"/>
              </w:rPr>
              <w:t>所属业务类别</w:t>
            </w:r>
          </w:p>
        </w:tc>
        <w:tc>
          <w:tcPr>
            <w:tcW w:w="7895" w:type="dxa"/>
            <w:gridSpan w:val="13"/>
          </w:tcPr>
          <w:p>
            <w:pPr>
              <w:spacing w:line="400" w:lineRule="exact"/>
              <w:ind w:firstLine="2310" w:firstLineChars="1100"/>
              <w:rPr>
                <w:rFonts w:hint="eastAsia" w:ascii="仿宋" w:hAnsi="仿宋" w:eastAsia="仿宋" w:cs="仿宋"/>
                <w:szCs w:val="21"/>
                <w:lang w:eastAsia="zh-CN"/>
              </w:rPr>
            </w:pPr>
            <w:r>
              <w:rPr>
                <w:rFonts w:hint="eastAsia" w:ascii="仿宋" w:hAnsi="仿宋" w:eastAsia="仿宋" w:cs="仿宋"/>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安全评价项目管理</w:t>
            </w:r>
          </w:p>
        </w:tc>
        <w:tc>
          <w:tcPr>
            <w:tcW w:w="2987" w:type="dxa"/>
            <w:gridSpan w:val="6"/>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项目组组长</w:t>
            </w:r>
          </w:p>
        </w:tc>
        <w:tc>
          <w:tcPr>
            <w:tcW w:w="2710"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技术负责人</w:t>
            </w:r>
          </w:p>
        </w:tc>
        <w:tc>
          <w:tcPr>
            <w:tcW w:w="2875"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cs="仿宋"/>
                <w:b/>
                <w:szCs w:val="21"/>
              </w:rPr>
            </w:pPr>
          </w:p>
        </w:tc>
        <w:tc>
          <w:tcPr>
            <w:tcW w:w="2987" w:type="dxa"/>
            <w:gridSpan w:val="6"/>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朱继红</w:t>
            </w:r>
          </w:p>
        </w:tc>
        <w:tc>
          <w:tcPr>
            <w:tcW w:w="2710"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 xml:space="preserve">刘国勇 </w:t>
            </w:r>
          </w:p>
        </w:tc>
        <w:tc>
          <w:tcPr>
            <w:tcW w:w="2875"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冯</w:t>
            </w:r>
            <w:r>
              <w:rPr>
                <w:rFonts w:hint="eastAsia" w:ascii="仿宋" w:hAnsi="仿宋" w:eastAsia="仿宋" w:cs="仿宋"/>
                <w:szCs w:val="21"/>
                <w:lang w:val="en-US" w:eastAsia="zh-CN"/>
              </w:rPr>
              <w:t xml:space="preserve">  </w:t>
            </w:r>
            <w:r>
              <w:rPr>
                <w:rFonts w:hint="eastAsia" w:ascii="仿宋" w:hAnsi="仿宋" w:eastAsia="仿宋" w:cs="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编制过程</w:t>
            </w:r>
          </w:p>
        </w:tc>
        <w:tc>
          <w:tcPr>
            <w:tcW w:w="2174"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报告编制人</w:t>
            </w:r>
          </w:p>
        </w:tc>
        <w:tc>
          <w:tcPr>
            <w:tcW w:w="2073"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报告提交日期</w:t>
            </w:r>
          </w:p>
        </w:tc>
        <w:tc>
          <w:tcPr>
            <w:tcW w:w="2169"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报告审核人</w:t>
            </w:r>
          </w:p>
        </w:tc>
        <w:tc>
          <w:tcPr>
            <w:tcW w:w="2156"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cs="仿宋"/>
                <w:b/>
                <w:szCs w:val="21"/>
              </w:rPr>
            </w:pPr>
          </w:p>
        </w:tc>
        <w:tc>
          <w:tcPr>
            <w:tcW w:w="2174"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王永辉</w:t>
            </w:r>
          </w:p>
        </w:tc>
        <w:tc>
          <w:tcPr>
            <w:tcW w:w="2073" w:type="dxa"/>
            <w:gridSpan w:val="4"/>
            <w:vAlign w:val="center"/>
          </w:tcPr>
          <w:p>
            <w:pPr>
              <w:spacing w:line="360" w:lineRule="exact"/>
              <w:jc w:val="center"/>
              <w:rPr>
                <w:rFonts w:hint="default" w:ascii="仿宋" w:hAnsi="仿宋" w:eastAsia="仿宋" w:cs="仿宋"/>
                <w:szCs w:val="21"/>
                <w:lang w:val="en-US" w:eastAsia="zh-CN"/>
              </w:rPr>
            </w:pPr>
            <w:r>
              <w:rPr>
                <w:rFonts w:hint="eastAsia" w:ascii="仿宋" w:hAnsi="仿宋" w:eastAsia="仿宋" w:cs="仿宋"/>
                <w:szCs w:val="21"/>
              </w:rPr>
              <w:t>202</w:t>
            </w:r>
            <w:r>
              <w:rPr>
                <w:rFonts w:hint="eastAsia" w:ascii="仿宋" w:hAnsi="仿宋" w:eastAsia="仿宋" w:cs="仿宋"/>
                <w:szCs w:val="21"/>
                <w:lang w:val="en-US" w:eastAsia="zh-CN"/>
              </w:rPr>
              <w:t>2.4</w:t>
            </w:r>
          </w:p>
        </w:tc>
        <w:tc>
          <w:tcPr>
            <w:tcW w:w="2169" w:type="dxa"/>
            <w:gridSpan w:val="4"/>
            <w:vAlign w:val="center"/>
          </w:tcPr>
          <w:p>
            <w:pPr>
              <w:spacing w:line="500" w:lineRule="exact"/>
              <w:jc w:val="center"/>
              <w:rPr>
                <w:rFonts w:hint="eastAsia" w:ascii="仿宋" w:hAnsi="仿宋" w:eastAsia="仿宋" w:cs="仿宋"/>
                <w:szCs w:val="21"/>
                <w:lang w:eastAsia="zh-CN"/>
              </w:rPr>
            </w:pPr>
            <w:r>
              <w:rPr>
                <w:rFonts w:hint="eastAsia" w:ascii="仿宋" w:hAnsi="仿宋" w:eastAsia="仿宋" w:cs="仿宋"/>
                <w:szCs w:val="21"/>
              </w:rPr>
              <w:t>蔡治勇</w:t>
            </w:r>
          </w:p>
        </w:tc>
        <w:tc>
          <w:tcPr>
            <w:tcW w:w="2156" w:type="dxa"/>
            <w:gridSpan w:val="2"/>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姓  名</w:t>
            </w:r>
          </w:p>
        </w:tc>
        <w:tc>
          <w:tcPr>
            <w:tcW w:w="1797" w:type="dxa"/>
            <w:gridSpan w:val="3"/>
            <w:vAlign w:val="center"/>
          </w:tcPr>
          <w:p>
            <w:pPr>
              <w:spacing w:line="300" w:lineRule="exact"/>
              <w:jc w:val="center"/>
              <w:rPr>
                <w:rFonts w:ascii="仿宋" w:hAnsi="仿宋" w:eastAsia="仿宋" w:cs="仿宋"/>
                <w:b/>
                <w:szCs w:val="21"/>
              </w:rPr>
            </w:pPr>
            <w:r>
              <w:rPr>
                <w:rFonts w:hint="eastAsia" w:ascii="仿宋" w:hAnsi="仿宋" w:eastAsia="仿宋" w:cs="仿宋"/>
                <w:b/>
                <w:szCs w:val="21"/>
              </w:rPr>
              <w:t>认定专业</w:t>
            </w:r>
          </w:p>
        </w:tc>
        <w:tc>
          <w:tcPr>
            <w:tcW w:w="2450"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安全评价师从业识别卡/证书编号</w:t>
            </w:r>
          </w:p>
        </w:tc>
        <w:tc>
          <w:tcPr>
            <w:tcW w:w="2662"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注册安全工程师</w:t>
            </w:r>
          </w:p>
          <w:p>
            <w:pPr>
              <w:spacing w:line="300" w:lineRule="exact"/>
              <w:jc w:val="center"/>
              <w:rPr>
                <w:rFonts w:ascii="仿宋" w:hAnsi="仿宋" w:eastAsia="仿宋" w:cs="仿宋"/>
                <w:b/>
                <w:szCs w:val="21"/>
              </w:rPr>
            </w:pPr>
            <w:r>
              <w:rPr>
                <w:rFonts w:hint="eastAsia" w:ascii="仿宋" w:hAnsi="仿宋" w:eastAsia="仿宋" w:cs="仿宋"/>
                <w:b/>
                <w:szCs w:val="21"/>
              </w:rPr>
              <w:t>注册证号</w:t>
            </w:r>
          </w:p>
        </w:tc>
        <w:tc>
          <w:tcPr>
            <w:tcW w:w="1663" w:type="dxa"/>
            <w:vAlign w:val="center"/>
          </w:tcPr>
          <w:p>
            <w:pPr>
              <w:spacing w:line="300" w:lineRule="exact"/>
              <w:jc w:val="center"/>
              <w:rPr>
                <w:rFonts w:ascii="仿宋" w:hAnsi="仿宋" w:eastAsia="仿宋" w:cs="仿宋"/>
                <w:b/>
                <w:szCs w:val="21"/>
              </w:rPr>
            </w:pPr>
            <w:r>
              <w:rPr>
                <w:rFonts w:hint="eastAsia" w:ascii="仿宋" w:hAnsi="仿宋" w:eastAsia="仿宋" w:cs="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4"/>
                <w:szCs w:val="24"/>
                <w:lang w:eastAsia="zh-CN"/>
              </w:rPr>
              <w:t>朱继红</w:t>
            </w:r>
          </w:p>
        </w:tc>
        <w:tc>
          <w:tcPr>
            <w:tcW w:w="1797" w:type="dxa"/>
            <w:gridSpan w:val="3"/>
            <w:vAlign w:val="center"/>
          </w:tcPr>
          <w:p>
            <w:pPr>
              <w:widowControl/>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kern w:val="2"/>
                <w:sz w:val="21"/>
                <w:szCs w:val="21"/>
                <w:highlight w:val="none"/>
                <w:lang w:val="en-US" w:eastAsia="zh-CN" w:bidi="ar-SA"/>
              </w:rPr>
            </w:pPr>
            <w:r>
              <w:rPr>
                <w:rFonts w:hint="eastAsia" w:ascii="仿宋" w:hAnsi="仿宋" w:eastAsia="仿宋" w:cs="仿宋"/>
                <w:color w:val="000000"/>
                <w:kern w:val="0"/>
                <w:sz w:val="24"/>
                <w:szCs w:val="24"/>
                <w:lang w:val="en-US" w:eastAsia="zh-CN" w:bidi="ar"/>
              </w:rPr>
              <w:t>0800000000207382</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rPr>
              <w:t>孟萌萌</w:t>
            </w:r>
          </w:p>
        </w:tc>
        <w:tc>
          <w:tcPr>
            <w:tcW w:w="1797" w:type="dxa"/>
            <w:gridSpan w:val="3"/>
            <w:vAlign w:val="center"/>
          </w:tcPr>
          <w:p>
            <w:pPr>
              <w:widowControl/>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kern w:val="2"/>
                <w:sz w:val="21"/>
                <w:szCs w:val="21"/>
                <w:highlight w:val="none"/>
                <w:lang w:val="en-US" w:eastAsia="zh-CN" w:bidi="ar-SA"/>
              </w:rPr>
            </w:pPr>
            <w:r>
              <w:rPr>
                <w:rFonts w:hint="eastAsia" w:ascii="仿宋" w:hAnsi="仿宋" w:eastAsia="仿宋" w:cs="仿宋"/>
                <w:color w:val="000000"/>
                <w:kern w:val="0"/>
                <w:sz w:val="24"/>
                <w:szCs w:val="24"/>
                <w:lang w:val="en-US" w:eastAsia="zh-CN" w:bidi="ar"/>
              </w:rPr>
              <w:t>1100000000301652</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2"/>
                <w:sz w:val="21"/>
                <w:szCs w:val="21"/>
                <w:highlight w:val="none"/>
                <w:lang w:val="en-US" w:eastAsia="zh-CN" w:bidi="ar"/>
              </w:rPr>
            </w:pPr>
            <w:r>
              <w:rPr>
                <w:rFonts w:hint="eastAsia" w:ascii="仿宋" w:hAnsi="仿宋" w:eastAsia="仿宋" w:cs="仿宋"/>
                <w:sz w:val="24"/>
                <w:szCs w:val="24"/>
              </w:rPr>
              <w:t>王永辉</w:t>
            </w:r>
          </w:p>
        </w:tc>
        <w:tc>
          <w:tcPr>
            <w:tcW w:w="1797" w:type="dxa"/>
            <w:gridSpan w:val="3"/>
            <w:vAlign w:val="center"/>
          </w:tcPr>
          <w:p>
            <w:pPr>
              <w:spacing w:line="240" w:lineRule="atLeast"/>
              <w:jc w:val="center"/>
              <w:rPr>
                <w:rFonts w:hint="eastAsia" w:ascii="仿宋" w:hAnsi="仿宋" w:eastAsia="仿宋" w:cs="仿宋"/>
                <w:kern w:val="0"/>
                <w:sz w:val="21"/>
                <w:szCs w:val="21"/>
                <w:highlight w:val="none"/>
                <w:lang w:val="en-US" w:eastAsia="zh-CN" w:bidi="ar"/>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kern w:val="2"/>
                <w:sz w:val="21"/>
                <w:szCs w:val="21"/>
                <w:highlight w:val="none"/>
                <w:lang w:val="en-US" w:eastAsia="zh-CN" w:bidi="ar"/>
              </w:rPr>
            </w:pPr>
            <w:r>
              <w:rPr>
                <w:rFonts w:hint="eastAsia" w:ascii="仿宋" w:hAnsi="仿宋" w:eastAsia="仿宋" w:cs="仿宋"/>
                <w:color w:val="000000"/>
                <w:kern w:val="0"/>
                <w:sz w:val="24"/>
                <w:szCs w:val="24"/>
                <w:lang w:val="en-US" w:eastAsia="zh-CN" w:bidi="ar"/>
              </w:rPr>
              <w:t>1800000000301263</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2"/>
                <w:sz w:val="21"/>
                <w:szCs w:val="21"/>
                <w:highlight w:val="none"/>
                <w:lang w:val="en-US" w:eastAsia="zh-CN" w:bidi="ar"/>
              </w:rPr>
            </w:pPr>
            <w:r>
              <w:rPr>
                <w:rFonts w:hint="eastAsia" w:ascii="仿宋" w:hAnsi="仿宋" w:eastAsia="仿宋" w:cs="仿宋"/>
                <w:kern w:val="0"/>
                <w:sz w:val="24"/>
                <w:szCs w:val="24"/>
                <w:lang w:eastAsia="zh-CN"/>
              </w:rPr>
              <w:t>唐波</w:t>
            </w:r>
          </w:p>
        </w:tc>
        <w:tc>
          <w:tcPr>
            <w:tcW w:w="1797" w:type="dxa"/>
            <w:gridSpan w:val="3"/>
            <w:vAlign w:val="center"/>
          </w:tcPr>
          <w:p>
            <w:pPr>
              <w:spacing w:line="240" w:lineRule="atLeast"/>
              <w:jc w:val="center"/>
              <w:rPr>
                <w:rFonts w:hint="eastAsia" w:ascii="仿宋" w:hAnsi="仿宋" w:eastAsia="仿宋" w:cs="仿宋"/>
                <w:kern w:val="0"/>
                <w:sz w:val="21"/>
                <w:szCs w:val="21"/>
                <w:highlight w:val="none"/>
                <w:lang w:val="en-US" w:eastAsia="zh-CN" w:bidi="ar"/>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仿宋" w:hAnsi="仿宋" w:eastAsia="仿宋" w:cs="仿宋"/>
                <w:kern w:val="2"/>
                <w:sz w:val="21"/>
                <w:szCs w:val="21"/>
                <w:highlight w:val="none"/>
                <w:lang w:val="en-US" w:eastAsia="zh-CN" w:bidi="ar"/>
              </w:rPr>
            </w:pPr>
            <w:r>
              <w:rPr>
                <w:rFonts w:hint="eastAsia" w:ascii="仿宋" w:hAnsi="仿宋" w:eastAsia="仿宋" w:cs="仿宋"/>
                <w:i w:val="0"/>
                <w:color w:val="000000"/>
                <w:kern w:val="0"/>
                <w:sz w:val="24"/>
                <w:szCs w:val="24"/>
                <w:u w:val="none"/>
                <w:lang w:val="en-US" w:eastAsia="zh-CN" w:bidi="ar"/>
              </w:rPr>
              <w:t>S011053000110192003004</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eastAsia="zh-CN"/>
              </w:rPr>
              <w:t>席刚</w:t>
            </w:r>
          </w:p>
        </w:tc>
        <w:tc>
          <w:tcPr>
            <w:tcW w:w="1797" w:type="dxa"/>
            <w:gridSpan w:val="3"/>
            <w:vAlign w:val="center"/>
          </w:tcPr>
          <w:p>
            <w:pPr>
              <w:widowControl/>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1"/>
                <w:szCs w:val="21"/>
                <w:highlight w:val="none"/>
                <w:lang w:val="en-US" w:eastAsia="zh-CN" w:bidi="ar-SA"/>
              </w:rPr>
            </w:pPr>
            <w:r>
              <w:rPr>
                <w:rFonts w:hint="eastAsia" w:ascii="仿宋" w:hAnsi="仿宋" w:eastAsia="仿宋" w:cs="仿宋"/>
                <w:i w:val="0"/>
                <w:color w:val="000000"/>
                <w:kern w:val="0"/>
                <w:sz w:val="24"/>
                <w:szCs w:val="24"/>
                <w:u w:val="none"/>
                <w:lang w:val="en-US" w:eastAsia="zh-CN" w:bidi="ar"/>
              </w:rPr>
              <w:t>S011032000110192001214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2"/>
                <w:sz w:val="21"/>
                <w:szCs w:val="21"/>
                <w:highlight w:val="none"/>
                <w:lang w:val="en-US" w:eastAsia="zh-CN" w:bidi="ar"/>
              </w:rPr>
            </w:pPr>
            <w:r>
              <w:rPr>
                <w:rFonts w:hint="eastAsia" w:ascii="仿宋" w:hAnsi="仿宋" w:eastAsia="仿宋" w:cs="仿宋"/>
                <w:kern w:val="0"/>
                <w:sz w:val="24"/>
                <w:szCs w:val="24"/>
                <w:lang w:eastAsia="zh-CN"/>
              </w:rPr>
              <w:t>陈红旭</w:t>
            </w:r>
          </w:p>
        </w:tc>
        <w:tc>
          <w:tcPr>
            <w:tcW w:w="1797" w:type="dxa"/>
            <w:gridSpan w:val="3"/>
            <w:vAlign w:val="center"/>
          </w:tcPr>
          <w:p>
            <w:pPr>
              <w:spacing w:line="240" w:lineRule="atLeast"/>
              <w:jc w:val="center"/>
              <w:rPr>
                <w:rFonts w:hint="eastAsia" w:ascii="仿宋" w:hAnsi="仿宋" w:eastAsia="仿宋" w:cs="仿宋"/>
                <w:kern w:val="0"/>
                <w:sz w:val="21"/>
                <w:szCs w:val="21"/>
                <w:highlight w:val="none"/>
                <w:lang w:val="en-US" w:eastAsia="zh-CN" w:bidi="ar"/>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1"/>
                <w:szCs w:val="21"/>
                <w:highlight w:val="none"/>
                <w:lang w:val="en-US" w:eastAsia="zh-CN" w:bidi="ar"/>
              </w:rPr>
            </w:pPr>
            <w:r>
              <w:rPr>
                <w:rFonts w:hint="eastAsia" w:ascii="仿宋" w:hAnsi="仿宋" w:eastAsia="仿宋" w:cs="仿宋"/>
                <w:color w:val="auto"/>
                <w:kern w:val="0"/>
                <w:sz w:val="24"/>
                <w:szCs w:val="24"/>
                <w:lang w:val="en-US" w:eastAsia="zh-CN" w:bidi="ar"/>
              </w:rPr>
              <w:t>S011053000110202001951</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eastAsia="zh-CN"/>
              </w:rPr>
              <w:t>田祖伟</w:t>
            </w:r>
          </w:p>
        </w:tc>
        <w:tc>
          <w:tcPr>
            <w:tcW w:w="1797" w:type="dxa"/>
            <w:gridSpan w:val="3"/>
            <w:vAlign w:val="center"/>
          </w:tcPr>
          <w:p>
            <w:pPr>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kern w:val="2"/>
                <w:sz w:val="21"/>
                <w:szCs w:val="21"/>
                <w:highlight w:val="none"/>
                <w:lang w:val="en-US" w:eastAsia="zh-CN" w:bidi="ar-SA"/>
              </w:rPr>
            </w:pPr>
            <w:r>
              <w:rPr>
                <w:rFonts w:hint="eastAsia" w:ascii="仿宋" w:hAnsi="仿宋" w:eastAsia="仿宋" w:cs="仿宋"/>
                <w:color w:val="000000"/>
                <w:kern w:val="0"/>
                <w:sz w:val="24"/>
                <w:szCs w:val="24"/>
                <w:lang w:val="en-US" w:eastAsia="zh-CN" w:bidi="ar"/>
              </w:rPr>
              <w:t>S011053000110202001767</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eastAsia="zh-CN"/>
              </w:rPr>
              <w:t>何文勋</w:t>
            </w:r>
          </w:p>
        </w:tc>
        <w:tc>
          <w:tcPr>
            <w:tcW w:w="1797" w:type="dxa"/>
            <w:gridSpan w:val="3"/>
            <w:vAlign w:val="center"/>
          </w:tcPr>
          <w:p>
            <w:pPr>
              <w:spacing w:line="240" w:lineRule="atLeast"/>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仿宋" w:hAnsi="仿宋" w:eastAsia="仿宋" w:cs="仿宋"/>
                <w:kern w:val="2"/>
                <w:sz w:val="21"/>
                <w:szCs w:val="21"/>
                <w:highlight w:val="none"/>
                <w:lang w:val="en-US" w:eastAsia="zh-CN" w:bidi="ar-SA"/>
              </w:rPr>
            </w:pPr>
            <w:r>
              <w:rPr>
                <w:rFonts w:hint="eastAsia" w:ascii="仿宋" w:hAnsi="仿宋" w:eastAsia="仿宋" w:cs="仿宋"/>
                <w:i w:val="0"/>
                <w:color w:val="000000"/>
                <w:kern w:val="0"/>
                <w:sz w:val="24"/>
                <w:szCs w:val="24"/>
                <w:u w:val="none"/>
                <w:lang w:val="en-US" w:eastAsia="zh-CN" w:bidi="ar"/>
              </w:rPr>
              <w:t>S011053000110193002272</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hint="eastAsia" w:ascii="仿宋" w:hAnsi="仿宋" w:eastAsia="仿宋" w:cs="仿宋"/>
                <w:kern w:val="2"/>
                <w:sz w:val="21"/>
                <w:szCs w:val="21"/>
                <w:highlight w:val="none"/>
                <w:lang w:val="en-US" w:eastAsia="zh-CN" w:bidi="ar"/>
              </w:rPr>
            </w:pPr>
            <w:r>
              <w:rPr>
                <w:rFonts w:hint="eastAsia" w:ascii="仿宋" w:hAnsi="仿宋" w:eastAsia="仿宋" w:cs="仿宋"/>
                <w:sz w:val="24"/>
                <w:szCs w:val="24"/>
              </w:rPr>
              <w:t>刘文娟</w:t>
            </w:r>
          </w:p>
        </w:tc>
        <w:tc>
          <w:tcPr>
            <w:tcW w:w="1797" w:type="dxa"/>
            <w:gridSpan w:val="3"/>
            <w:vAlign w:val="center"/>
          </w:tcPr>
          <w:p>
            <w:pPr>
              <w:spacing w:line="240" w:lineRule="atLeast"/>
              <w:jc w:val="center"/>
              <w:rPr>
                <w:rFonts w:hint="eastAsia" w:ascii="仿宋" w:hAnsi="仿宋" w:eastAsia="仿宋" w:cs="仿宋"/>
                <w:kern w:val="2"/>
                <w:sz w:val="21"/>
                <w:szCs w:val="21"/>
                <w:highlight w:val="none"/>
                <w:lang w:val="en-US" w:eastAsia="zh-CN" w:bidi="ar"/>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kern w:val="2"/>
                <w:sz w:val="21"/>
                <w:szCs w:val="21"/>
                <w:highlight w:val="none"/>
                <w:shd w:val="clear" w:color="auto" w:fill="F4F4F4"/>
                <w:lang w:val="en-US" w:eastAsia="zh-CN" w:bidi="ar"/>
              </w:rPr>
            </w:pPr>
            <w:r>
              <w:rPr>
                <w:rFonts w:hint="eastAsia" w:ascii="仿宋" w:hAnsi="仿宋" w:eastAsia="仿宋" w:cs="仿宋"/>
                <w:color w:val="000000"/>
                <w:kern w:val="0"/>
                <w:sz w:val="24"/>
                <w:szCs w:val="24"/>
                <w:lang w:val="en-US" w:eastAsia="zh-CN" w:bidi="ar"/>
              </w:rPr>
              <w:t>1700000000201153</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仿宋_GB2312"/>
                <w:kern w:val="0"/>
              </w:rPr>
              <w:t>刘国勇</w:t>
            </w:r>
          </w:p>
        </w:tc>
        <w:tc>
          <w:tcPr>
            <w:tcW w:w="1797" w:type="dxa"/>
            <w:gridSpan w:val="3"/>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化工工艺</w:t>
            </w:r>
          </w:p>
        </w:tc>
        <w:tc>
          <w:tcPr>
            <w:tcW w:w="2450"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1800000000100099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Times New Roman" w:eastAsia="仿宋_GB2312" w:cs="Times New Roman"/>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797" w:type="dxa"/>
            <w:gridSpan w:val="3"/>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450" w:type="dxa"/>
            <w:gridSpan w:val="5"/>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797" w:type="dxa"/>
            <w:gridSpan w:val="3"/>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450"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s="仿宋"/>
                <w:szCs w:val="21"/>
              </w:rPr>
            </w:pPr>
            <w:r>
              <w:rPr>
                <w:rFonts w:hint="eastAsia" w:ascii="仿宋" w:hAnsi="仿宋" w:eastAsia="仿宋" w:cs="仿宋"/>
                <w:b/>
                <w:szCs w:val="21"/>
              </w:rPr>
              <w:t>项目简介</w:t>
            </w:r>
          </w:p>
        </w:tc>
        <w:tc>
          <w:tcPr>
            <w:tcW w:w="8572" w:type="dxa"/>
            <w:gridSpan w:val="14"/>
            <w:vAlign w:val="center"/>
          </w:tcPr>
          <w:p>
            <w:pPr>
              <w:adjustRightInd w:val="0"/>
              <w:snapToGrid w:val="0"/>
              <w:rPr>
                <w:rFonts w:ascii="仿宋" w:hAnsi="仿宋" w:eastAsia="仿宋" w:cs="仿宋"/>
                <w:b/>
                <w:bCs/>
                <w:szCs w:val="21"/>
              </w:rPr>
            </w:pPr>
            <w:r>
              <w:rPr>
                <w:rFonts w:hint="eastAsia" w:ascii="仿宋" w:hAnsi="仿宋" w:eastAsia="仿宋" w:cs="仿宋"/>
                <w:b/>
                <w:bCs/>
                <w:szCs w:val="21"/>
              </w:rPr>
              <w:t>项目简介：</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rPr>
              <w:t>单位名称：</w:t>
            </w:r>
            <w:r>
              <w:rPr>
                <w:rFonts w:hint="eastAsia" w:ascii="仿宋" w:hAnsi="仿宋" w:eastAsia="仿宋" w:cs="仿宋"/>
                <w:sz w:val="21"/>
                <w:szCs w:val="21"/>
                <w:lang w:eastAsia="zh-CN"/>
              </w:rPr>
              <w:t>余庆渝黔花炮材料专营有限公司</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rPr>
              <w:t>项目名称：</w:t>
            </w:r>
            <w:r>
              <w:rPr>
                <w:rFonts w:hint="eastAsia" w:ascii="仿宋" w:hAnsi="仿宋" w:eastAsia="仿宋" w:cs="仿宋"/>
                <w:sz w:val="21"/>
                <w:szCs w:val="21"/>
                <w:lang w:eastAsia="zh-CN"/>
              </w:rPr>
              <w:t>余庆渝黔花炮材料专营有限公司余庆县烟花爆竹化工原材料仓库建设项目</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rPr>
              <w:t>地    址：</w:t>
            </w:r>
            <w:r>
              <w:rPr>
                <w:rFonts w:hint="eastAsia" w:ascii="仿宋" w:hAnsi="仿宋" w:eastAsia="仿宋" w:cs="仿宋"/>
                <w:sz w:val="21"/>
                <w:szCs w:val="21"/>
                <w:lang w:eastAsia="zh-CN"/>
              </w:rPr>
              <w:t>余庆县龙溪镇芝州村</w:t>
            </w:r>
          </w:p>
          <w:p>
            <w:pPr>
              <w:pStyle w:val="5"/>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lang w:eastAsia="zh-CN"/>
              </w:rPr>
              <w:t>所属行业：危险化学品经营</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lang w:eastAsia="zh-CN"/>
              </w:rPr>
              <w:t>建设</w:t>
            </w:r>
            <w:r>
              <w:rPr>
                <w:rFonts w:hint="eastAsia" w:ascii="仿宋" w:hAnsi="仿宋" w:eastAsia="仿宋" w:cs="仿宋"/>
                <w:sz w:val="21"/>
                <w:szCs w:val="21"/>
              </w:rPr>
              <w:t>性质：</w:t>
            </w:r>
            <w:r>
              <w:rPr>
                <w:rFonts w:hint="eastAsia" w:ascii="仿宋" w:hAnsi="仿宋" w:eastAsia="仿宋" w:cs="仿宋"/>
                <w:sz w:val="21"/>
                <w:szCs w:val="21"/>
                <w:lang w:eastAsia="zh-CN"/>
              </w:rPr>
              <w:t>新</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建</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color w:val="000000"/>
                <w:sz w:val="21"/>
                <w:szCs w:val="21"/>
                <w:lang w:eastAsia="zh-CN"/>
              </w:rPr>
            </w:pPr>
            <w:r>
              <w:rPr>
                <w:rFonts w:hint="eastAsia" w:ascii="仿宋" w:hAnsi="仿宋" w:eastAsia="仿宋" w:cs="仿宋"/>
                <w:sz w:val="21"/>
                <w:szCs w:val="21"/>
                <w:lang w:eastAsia="zh-CN"/>
              </w:rPr>
              <w:t>主要负责人</w:t>
            </w:r>
            <w:r>
              <w:rPr>
                <w:rFonts w:hint="eastAsia" w:ascii="仿宋" w:hAnsi="仿宋" w:eastAsia="仿宋" w:cs="仿宋"/>
                <w:sz w:val="21"/>
                <w:szCs w:val="21"/>
              </w:rPr>
              <w:t>：</w:t>
            </w:r>
            <w:r>
              <w:rPr>
                <w:rFonts w:hint="eastAsia" w:ascii="仿宋" w:hAnsi="仿宋" w:eastAsia="仿宋" w:cs="仿宋"/>
                <w:color w:val="000000"/>
                <w:sz w:val="21"/>
                <w:szCs w:val="21"/>
                <w:lang w:eastAsia="zh-CN"/>
              </w:rPr>
              <w:t>程</w:t>
            </w:r>
            <w:r>
              <w:rPr>
                <w:rFonts w:hint="eastAsia" w:ascii="仿宋" w:hAnsi="仿宋" w:eastAsia="仿宋" w:cs="仿宋"/>
                <w:color w:val="000000"/>
                <w:sz w:val="21"/>
                <w:szCs w:val="21"/>
                <w:lang w:val="en-US" w:eastAsia="zh-CN"/>
              </w:rPr>
              <w:t xml:space="preserve">  </w:t>
            </w:r>
            <w:r>
              <w:rPr>
                <w:rFonts w:hint="eastAsia" w:ascii="仿宋" w:hAnsi="仿宋" w:eastAsia="仿宋" w:cs="仿宋"/>
                <w:color w:val="000000"/>
                <w:sz w:val="21"/>
                <w:szCs w:val="21"/>
                <w:lang w:eastAsia="zh-CN"/>
              </w:rPr>
              <w:t>暾（法定代表人）</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占地面积：</w:t>
            </w:r>
            <w:r>
              <w:rPr>
                <w:rFonts w:hint="eastAsia" w:ascii="仿宋" w:hAnsi="仿宋" w:eastAsia="仿宋" w:cs="仿宋"/>
                <w:color w:val="000000"/>
                <w:sz w:val="21"/>
                <w:szCs w:val="21"/>
                <w:lang w:val="en-US" w:eastAsia="zh-CN"/>
              </w:rPr>
              <w:t>10亩</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竣工时间：202</w:t>
            </w:r>
            <w:r>
              <w:rPr>
                <w:rFonts w:hint="eastAsia" w:ascii="仿宋" w:hAnsi="仿宋" w:eastAsia="仿宋" w:cs="仿宋"/>
                <w:sz w:val="21"/>
                <w:szCs w:val="21"/>
                <w:lang w:val="en-US" w:eastAsia="zh-CN"/>
              </w:rPr>
              <w:t>1</w:t>
            </w:r>
            <w:r>
              <w:rPr>
                <w:rFonts w:hint="eastAsia" w:ascii="仿宋" w:hAnsi="仿宋" w:eastAsia="仿宋" w:cs="仿宋"/>
                <w:sz w:val="21"/>
                <w:szCs w:val="21"/>
              </w:rPr>
              <w:t>年</w:t>
            </w:r>
            <w:r>
              <w:rPr>
                <w:rFonts w:hint="eastAsia" w:ascii="仿宋" w:hAnsi="仿宋" w:eastAsia="仿宋" w:cs="仿宋"/>
                <w:sz w:val="21"/>
                <w:szCs w:val="21"/>
                <w:lang w:val="en-US" w:eastAsia="zh-CN"/>
              </w:rPr>
              <w:t>12</w:t>
            </w:r>
            <w:r>
              <w:rPr>
                <w:rFonts w:hint="eastAsia" w:ascii="仿宋" w:hAnsi="仿宋" w:eastAsia="仿宋" w:cs="仿宋"/>
                <w:sz w:val="21"/>
                <w:szCs w:val="21"/>
              </w:rPr>
              <w:t>月</w:t>
            </w:r>
            <w:r>
              <w:rPr>
                <w:rFonts w:hint="eastAsia" w:ascii="仿宋" w:hAnsi="仿宋" w:eastAsia="仿宋" w:cs="仿宋"/>
                <w:sz w:val="21"/>
                <w:szCs w:val="21"/>
                <w:lang w:val="en-US" w:eastAsia="zh-CN"/>
              </w:rPr>
              <w:t>28</w:t>
            </w:r>
            <w:r>
              <w:rPr>
                <w:rFonts w:hint="eastAsia" w:ascii="仿宋" w:hAnsi="仿宋" w:eastAsia="仿宋" w:cs="仿宋"/>
                <w:sz w:val="21"/>
                <w:szCs w:val="21"/>
              </w:rPr>
              <w:t>日</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rPr>
            </w:pPr>
            <w:r>
              <w:rPr>
                <w:rFonts w:hint="eastAsia" w:ascii="仿宋" w:hAnsi="仿宋" w:eastAsia="仿宋" w:cs="仿宋"/>
                <w:sz w:val="21"/>
                <w:szCs w:val="21"/>
              </w:rPr>
              <w:t>员工人数：</w:t>
            </w:r>
            <w:r>
              <w:rPr>
                <w:rFonts w:hint="eastAsia" w:ascii="仿宋" w:hAnsi="仿宋" w:eastAsia="仿宋" w:cs="仿宋"/>
                <w:sz w:val="21"/>
                <w:szCs w:val="21"/>
                <w:lang w:val="en-US" w:eastAsia="zh-CN"/>
              </w:rPr>
              <w:t>4</w:t>
            </w:r>
            <w:r>
              <w:rPr>
                <w:rFonts w:hint="eastAsia" w:ascii="仿宋" w:hAnsi="仿宋" w:eastAsia="仿宋" w:cs="仿宋"/>
                <w:sz w:val="21"/>
                <w:szCs w:val="21"/>
              </w:rPr>
              <w:t>人（其中1名主要负责人、1名安全员</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2名从业人员</w:t>
            </w:r>
            <w:r>
              <w:rPr>
                <w:rFonts w:hint="eastAsia" w:ascii="仿宋" w:hAnsi="仿宋" w:eastAsia="仿宋" w:cs="仿宋"/>
                <w:sz w:val="21"/>
                <w:szCs w:val="21"/>
              </w:rPr>
              <w:t>）</w:t>
            </w:r>
          </w:p>
          <w:p>
            <w:pPr>
              <w:keepNext w:val="0"/>
              <w:keepLines w:val="0"/>
              <w:pageBreakBefore w:val="0"/>
              <w:widowControl w:val="0"/>
              <w:kinsoku/>
              <w:wordWrap/>
              <w:overflowPunct/>
              <w:topLinePunct w:val="0"/>
              <w:bidi w:val="0"/>
              <w:snapToGrid/>
              <w:spacing w:line="240" w:lineRule="auto"/>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rPr>
              <w:t>储存经营品种：</w:t>
            </w:r>
            <w:r>
              <w:rPr>
                <w:rFonts w:hint="eastAsia" w:ascii="仿宋" w:hAnsi="仿宋" w:eastAsia="仿宋" w:cs="仿宋"/>
                <w:sz w:val="21"/>
                <w:szCs w:val="21"/>
                <w:lang w:eastAsia="zh-CN"/>
              </w:rPr>
              <w:t>烟花爆竹化工原材料（高氯酸钾，封口土）</w:t>
            </w:r>
          </w:p>
          <w:p>
            <w:pPr>
              <w:pStyle w:val="4"/>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r>
              <w:rPr>
                <w:rFonts w:hint="eastAsia" w:ascii="仿宋" w:hAnsi="仿宋" w:eastAsia="仿宋" w:cs="仿宋"/>
                <w:sz w:val="21"/>
                <w:szCs w:val="21"/>
                <w:lang w:eastAsia="zh-CN"/>
              </w:rPr>
              <w:t>储存规模：高氯酸钾</w:t>
            </w:r>
            <w:r>
              <w:rPr>
                <w:rFonts w:hint="eastAsia" w:ascii="仿宋" w:hAnsi="仿宋" w:eastAsia="仿宋" w:cs="仿宋"/>
                <w:sz w:val="21"/>
                <w:szCs w:val="21"/>
                <w:lang w:val="en-US" w:eastAsia="zh-CN"/>
              </w:rPr>
              <w:t>160t</w:t>
            </w:r>
            <w:r>
              <w:rPr>
                <w:rFonts w:hint="eastAsia" w:ascii="仿宋" w:hAnsi="仿宋" w:eastAsia="仿宋" w:cs="仿宋"/>
                <w:sz w:val="21"/>
                <w:szCs w:val="21"/>
                <w:lang w:eastAsia="zh-CN"/>
              </w:rPr>
              <w:t>，封口土</w:t>
            </w:r>
            <w:r>
              <w:rPr>
                <w:rFonts w:hint="eastAsia" w:ascii="仿宋" w:hAnsi="仿宋" w:eastAsia="仿宋" w:cs="仿宋"/>
                <w:sz w:val="21"/>
                <w:szCs w:val="21"/>
                <w:lang w:val="en-US" w:eastAsia="zh-CN"/>
              </w:rPr>
              <w:t>200t。</w:t>
            </w:r>
          </w:p>
          <w:p>
            <w:pPr>
              <w:keepNext w:val="0"/>
              <w:keepLines w:val="0"/>
              <w:pageBreakBefore w:val="0"/>
              <w:kinsoku/>
              <w:wordWrap/>
              <w:overflowPunct/>
              <w:topLinePunct w:val="0"/>
              <w:autoSpaceDE w:val="0"/>
              <w:autoSpaceDN w:val="0"/>
              <w:bidi w:val="0"/>
              <w:adjustRightInd w:val="0"/>
              <w:spacing w:line="240" w:lineRule="auto"/>
              <w:ind w:firstLine="420" w:firstLineChars="200"/>
              <w:textAlignment w:val="auto"/>
              <w:rPr>
                <w:rFonts w:hint="eastAsia" w:ascii="仿宋" w:hAnsi="仿宋" w:eastAsia="仿宋" w:cs="仿宋"/>
                <w:kern w:val="0"/>
                <w:sz w:val="21"/>
                <w:szCs w:val="21"/>
              </w:rPr>
            </w:pPr>
            <w:r>
              <w:rPr>
                <w:rFonts w:hint="eastAsia" w:ascii="仿宋" w:hAnsi="仿宋" w:eastAsia="仿宋" w:cs="仿宋"/>
                <w:bCs/>
                <w:sz w:val="21"/>
                <w:szCs w:val="21"/>
              </w:rPr>
              <w:t>余庆渝黔花炮材料专营有限公司</w:t>
            </w:r>
            <w:r>
              <w:rPr>
                <w:rFonts w:hint="eastAsia" w:ascii="仿宋" w:hAnsi="仿宋" w:eastAsia="仿宋" w:cs="仿宋"/>
                <w:sz w:val="21"/>
                <w:szCs w:val="21"/>
              </w:rPr>
              <w:t>成立于2019年5月，</w:t>
            </w:r>
            <w:r>
              <w:rPr>
                <w:rFonts w:hint="eastAsia" w:ascii="仿宋" w:hAnsi="仿宋" w:eastAsia="仿宋" w:cs="仿宋"/>
                <w:sz w:val="21"/>
                <w:szCs w:val="21"/>
                <w:lang w:eastAsia="zh-CN"/>
              </w:rPr>
              <w:t>统一社会信用代码证号：</w:t>
            </w:r>
            <w:r>
              <w:rPr>
                <w:rFonts w:hint="eastAsia" w:ascii="仿宋" w:hAnsi="仿宋" w:eastAsia="仿宋" w:cs="仿宋"/>
                <w:sz w:val="21"/>
                <w:szCs w:val="21"/>
                <w:lang w:val="en-US" w:eastAsia="zh-CN"/>
              </w:rPr>
              <w:t>91520329MA6HPDYG23；</w:t>
            </w:r>
            <w:r>
              <w:rPr>
                <w:rFonts w:hint="eastAsia" w:ascii="仿宋" w:hAnsi="仿宋" w:eastAsia="仿宋" w:cs="仿宋"/>
                <w:sz w:val="21"/>
                <w:szCs w:val="21"/>
              </w:rPr>
              <w:t>注册资本</w:t>
            </w:r>
            <w:r>
              <w:rPr>
                <w:rFonts w:hint="eastAsia" w:ascii="仿宋" w:hAnsi="仿宋" w:eastAsia="仿宋" w:cs="仿宋"/>
                <w:sz w:val="21"/>
                <w:szCs w:val="21"/>
                <w:lang w:eastAsia="zh-CN"/>
              </w:rPr>
              <w:t>：</w:t>
            </w:r>
            <w:r>
              <w:rPr>
                <w:rFonts w:hint="eastAsia" w:ascii="仿宋" w:hAnsi="仿宋" w:eastAsia="仿宋" w:cs="仿宋"/>
                <w:sz w:val="21"/>
                <w:szCs w:val="21"/>
              </w:rPr>
              <w:t>1000万元</w:t>
            </w:r>
            <w:r>
              <w:rPr>
                <w:rFonts w:hint="eastAsia" w:ascii="仿宋" w:hAnsi="仿宋" w:eastAsia="仿宋" w:cs="仿宋"/>
                <w:sz w:val="21"/>
                <w:szCs w:val="21"/>
                <w:lang w:eastAsia="zh-CN"/>
              </w:rPr>
              <w:t>；</w:t>
            </w:r>
            <w:r>
              <w:rPr>
                <w:rFonts w:hint="eastAsia" w:ascii="仿宋" w:hAnsi="仿宋" w:eastAsia="仿宋" w:cs="仿宋"/>
                <w:sz w:val="21"/>
                <w:szCs w:val="21"/>
              </w:rPr>
              <w:t>公司类型</w:t>
            </w:r>
            <w:r>
              <w:rPr>
                <w:rFonts w:hint="eastAsia" w:ascii="仿宋" w:hAnsi="仿宋" w:eastAsia="仿宋" w:cs="仿宋"/>
                <w:sz w:val="21"/>
                <w:szCs w:val="21"/>
                <w:lang w:eastAsia="zh-CN"/>
              </w:rPr>
              <w:t>：</w:t>
            </w:r>
            <w:r>
              <w:rPr>
                <w:rFonts w:hint="eastAsia" w:ascii="仿宋" w:hAnsi="仿宋" w:eastAsia="仿宋" w:cs="仿宋"/>
                <w:sz w:val="21"/>
                <w:szCs w:val="21"/>
              </w:rPr>
              <w:t>有限责任公司</w:t>
            </w:r>
            <w:r>
              <w:rPr>
                <w:rFonts w:hint="eastAsia" w:ascii="仿宋" w:hAnsi="仿宋" w:eastAsia="仿宋" w:cs="仿宋"/>
                <w:sz w:val="21"/>
                <w:szCs w:val="21"/>
                <w:lang w:eastAsia="zh-CN"/>
              </w:rPr>
              <w:t>；</w:t>
            </w:r>
            <w:r>
              <w:rPr>
                <w:rFonts w:hint="eastAsia" w:ascii="仿宋" w:hAnsi="仿宋" w:eastAsia="仿宋" w:cs="仿宋"/>
                <w:sz w:val="21"/>
                <w:szCs w:val="21"/>
              </w:rPr>
              <w:t>公司注册地址位于余庆县经济开发区龙溪工业园区，公司法定代表人：程暾。主要从事烟花爆竹化工原材料</w:t>
            </w:r>
            <w:r>
              <w:rPr>
                <w:rFonts w:hint="eastAsia" w:ascii="仿宋" w:hAnsi="仿宋" w:eastAsia="仿宋" w:cs="仿宋"/>
                <w:sz w:val="21"/>
                <w:szCs w:val="21"/>
                <w:lang w:eastAsia="zh-CN"/>
              </w:rPr>
              <w:t>（</w:t>
            </w:r>
            <w:r>
              <w:rPr>
                <w:rFonts w:hint="eastAsia" w:ascii="仿宋" w:hAnsi="仿宋" w:eastAsia="仿宋" w:cs="仿宋"/>
                <w:sz w:val="21"/>
                <w:szCs w:val="21"/>
              </w:rPr>
              <w:t>高氯酸钾、封口土</w:t>
            </w:r>
            <w:r>
              <w:rPr>
                <w:rFonts w:hint="eastAsia" w:ascii="仿宋" w:hAnsi="仿宋" w:eastAsia="仿宋" w:cs="仿宋"/>
                <w:sz w:val="21"/>
                <w:szCs w:val="21"/>
                <w:lang w:eastAsia="zh-CN"/>
              </w:rPr>
              <w:t>）</w:t>
            </w:r>
            <w:r>
              <w:rPr>
                <w:rFonts w:hint="eastAsia" w:ascii="仿宋" w:hAnsi="仿宋" w:eastAsia="仿宋" w:cs="仿宋"/>
                <w:sz w:val="21"/>
                <w:szCs w:val="21"/>
              </w:rPr>
              <w:t>的储存经营</w:t>
            </w:r>
            <w:r>
              <w:rPr>
                <w:rFonts w:hint="eastAsia" w:ascii="仿宋" w:hAnsi="仿宋" w:eastAsia="仿宋" w:cs="仿宋"/>
                <w:kern w:val="0"/>
                <w:sz w:val="21"/>
                <w:szCs w:val="21"/>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ascii="仿宋" w:hAnsi="仿宋" w:eastAsia="仿宋" w:cs="仿宋"/>
                <w:b/>
                <w:bCs/>
                <w:szCs w:val="21"/>
              </w:rPr>
            </w:pPr>
            <w:r>
              <w:rPr>
                <w:rFonts w:hint="eastAsia" w:ascii="仿宋" w:hAnsi="仿宋" w:eastAsia="仿宋" w:cs="仿宋"/>
                <w:kern w:val="0"/>
                <w:sz w:val="21"/>
                <w:szCs w:val="21"/>
              </w:rPr>
              <w:t>余庆渝黔花炮材料专营</w:t>
            </w:r>
            <w:r>
              <w:rPr>
                <w:rFonts w:hint="eastAsia" w:ascii="仿宋" w:hAnsi="仿宋" w:eastAsia="仿宋" w:cs="仿宋"/>
                <w:b w:val="0"/>
                <w:bCs w:val="0"/>
                <w:kern w:val="0"/>
                <w:sz w:val="21"/>
                <w:szCs w:val="21"/>
              </w:rPr>
              <w:t>有限公司</w:t>
            </w:r>
            <w:r>
              <w:rPr>
                <w:rFonts w:hint="eastAsia" w:ascii="仿宋" w:hAnsi="仿宋" w:eastAsia="仿宋" w:cs="仿宋"/>
                <w:b w:val="0"/>
                <w:bCs w:val="0"/>
                <w:sz w:val="21"/>
                <w:szCs w:val="21"/>
              </w:rPr>
              <w:t>余庆县烟花爆竹化工原材料仓库</w:t>
            </w:r>
            <w:r>
              <w:rPr>
                <w:rFonts w:hint="eastAsia" w:ascii="仿宋" w:hAnsi="仿宋" w:eastAsia="仿宋" w:cs="仿宋"/>
                <w:b w:val="0"/>
                <w:bCs w:val="0"/>
                <w:kern w:val="0"/>
                <w:sz w:val="21"/>
                <w:szCs w:val="21"/>
              </w:rPr>
              <w:t>位于</w:t>
            </w:r>
            <w:r>
              <w:rPr>
                <w:rFonts w:hint="eastAsia" w:ascii="仿宋" w:hAnsi="仿宋" w:eastAsia="仿宋" w:cs="仿宋"/>
                <w:sz w:val="21"/>
                <w:szCs w:val="21"/>
              </w:rPr>
              <w:t>余庆县龙溪镇芝州村。</w:t>
            </w:r>
            <w:r>
              <w:rPr>
                <w:rFonts w:hint="eastAsia" w:ascii="仿宋" w:hAnsi="仿宋" w:eastAsia="仿宋" w:cs="仿宋"/>
                <w:sz w:val="21"/>
                <w:szCs w:val="21"/>
                <w:lang w:eastAsia="zh-CN"/>
              </w:rPr>
              <w:t>该</w:t>
            </w:r>
            <w:r>
              <w:rPr>
                <w:rFonts w:hint="eastAsia" w:ascii="仿宋" w:hAnsi="仿宋" w:eastAsia="仿宋" w:cs="仿宋"/>
                <w:sz w:val="21"/>
                <w:szCs w:val="21"/>
                <w:lang w:val="zh-CN"/>
              </w:rPr>
              <w:t>项目于20</w:t>
            </w:r>
            <w:r>
              <w:rPr>
                <w:rFonts w:hint="eastAsia" w:ascii="仿宋" w:hAnsi="仿宋" w:eastAsia="仿宋" w:cs="仿宋"/>
                <w:sz w:val="21"/>
                <w:szCs w:val="21"/>
              </w:rPr>
              <w:t>19</w:t>
            </w:r>
            <w:r>
              <w:rPr>
                <w:rFonts w:hint="eastAsia" w:ascii="仿宋" w:hAnsi="仿宋" w:eastAsia="仿宋" w:cs="仿宋"/>
                <w:sz w:val="21"/>
                <w:szCs w:val="21"/>
                <w:lang w:val="zh-CN"/>
              </w:rPr>
              <w:t>年</w:t>
            </w:r>
            <w:r>
              <w:rPr>
                <w:rFonts w:hint="eastAsia" w:ascii="仿宋" w:hAnsi="仿宋" w:eastAsia="仿宋" w:cs="仿宋"/>
                <w:sz w:val="21"/>
                <w:szCs w:val="21"/>
              </w:rPr>
              <w:t>5</w:t>
            </w:r>
            <w:r>
              <w:rPr>
                <w:rFonts w:hint="eastAsia" w:ascii="仿宋" w:hAnsi="仿宋" w:eastAsia="仿宋" w:cs="仿宋"/>
                <w:sz w:val="21"/>
                <w:szCs w:val="21"/>
                <w:lang w:val="zh-CN"/>
              </w:rPr>
              <w:t>月</w:t>
            </w:r>
            <w:r>
              <w:rPr>
                <w:rFonts w:hint="eastAsia" w:ascii="仿宋" w:hAnsi="仿宋" w:eastAsia="仿宋" w:cs="仿宋"/>
                <w:sz w:val="21"/>
                <w:szCs w:val="21"/>
              </w:rPr>
              <w:t>27</w:t>
            </w:r>
            <w:r>
              <w:rPr>
                <w:rFonts w:hint="eastAsia" w:ascii="仿宋" w:hAnsi="仿宋" w:eastAsia="仿宋" w:cs="仿宋"/>
                <w:sz w:val="21"/>
                <w:szCs w:val="21"/>
                <w:lang w:val="zh-CN"/>
              </w:rPr>
              <w:t>日经余庆县发展和改革局同意并进行备案，该项目</w:t>
            </w:r>
            <w:r>
              <w:rPr>
                <w:rFonts w:hint="eastAsia" w:ascii="仿宋" w:hAnsi="仿宋" w:eastAsia="仿宋" w:cs="仿宋"/>
                <w:sz w:val="21"/>
                <w:szCs w:val="21"/>
              </w:rPr>
              <w:t>占地</w:t>
            </w:r>
            <w:r>
              <w:rPr>
                <w:rFonts w:hint="eastAsia" w:ascii="仿宋" w:hAnsi="仿宋" w:eastAsia="仿宋" w:cs="仿宋"/>
                <w:sz w:val="21"/>
                <w:szCs w:val="21"/>
                <w:lang w:val="zh-CN"/>
              </w:rPr>
              <w:t>面积</w:t>
            </w:r>
            <w:r>
              <w:rPr>
                <w:rFonts w:hint="eastAsia" w:ascii="仿宋" w:hAnsi="仿宋" w:eastAsia="仿宋" w:cs="仿宋"/>
                <w:sz w:val="21"/>
                <w:szCs w:val="21"/>
              </w:rPr>
              <w:t>10亩</w:t>
            </w:r>
            <w:r>
              <w:rPr>
                <w:rFonts w:hint="eastAsia" w:ascii="仿宋" w:hAnsi="仿宋" w:eastAsia="仿宋" w:cs="仿宋"/>
                <w:sz w:val="21"/>
                <w:szCs w:val="21"/>
                <w:lang w:val="zh-CN"/>
              </w:rPr>
              <w:t>，项目建筑面积</w:t>
            </w:r>
            <w:r>
              <w:rPr>
                <w:rFonts w:hint="eastAsia" w:ascii="仿宋" w:hAnsi="仿宋" w:eastAsia="仿宋" w:cs="仿宋"/>
                <w:sz w:val="21"/>
                <w:szCs w:val="21"/>
                <w:lang w:val="en-US" w:eastAsia="zh-CN"/>
              </w:rPr>
              <w:t>1632.97</w:t>
            </w:r>
            <w:r>
              <w:rPr>
                <w:rFonts w:hint="eastAsia" w:ascii="仿宋" w:hAnsi="仿宋" w:eastAsia="仿宋" w:cs="仿宋"/>
                <w:sz w:val="21"/>
                <w:szCs w:val="21"/>
              </w:rPr>
              <w:t>m</w:t>
            </w:r>
            <w:r>
              <w:rPr>
                <w:rFonts w:hint="eastAsia" w:ascii="仿宋" w:hAnsi="仿宋" w:eastAsia="仿宋" w:cs="仿宋"/>
                <w:sz w:val="21"/>
                <w:szCs w:val="21"/>
                <w:vertAlign w:val="superscript"/>
              </w:rPr>
              <w:t>2</w:t>
            </w:r>
            <w:r>
              <w:rPr>
                <w:rFonts w:hint="eastAsia" w:ascii="仿宋" w:hAnsi="仿宋" w:eastAsia="仿宋" w:cs="仿宋"/>
                <w:sz w:val="21"/>
                <w:szCs w:val="21"/>
              </w:rPr>
              <w:t>，</w:t>
            </w:r>
            <w:r>
              <w:rPr>
                <w:rFonts w:hint="eastAsia" w:ascii="仿宋" w:hAnsi="仿宋" w:eastAsia="仿宋" w:cs="仿宋"/>
                <w:color w:val="auto"/>
                <w:sz w:val="21"/>
                <w:szCs w:val="21"/>
                <w:u w:val="none"/>
                <w:lang w:val="zh-CN"/>
              </w:rPr>
              <w:t>总投资</w:t>
            </w:r>
            <w:r>
              <w:rPr>
                <w:rFonts w:hint="eastAsia" w:ascii="仿宋" w:hAnsi="仿宋" w:eastAsia="仿宋" w:cs="仿宋"/>
                <w:color w:val="auto"/>
                <w:sz w:val="21"/>
                <w:szCs w:val="21"/>
                <w:u w:val="none"/>
                <w:lang w:val="en-US" w:eastAsia="zh-CN"/>
              </w:rPr>
              <w:t>400</w:t>
            </w:r>
            <w:r>
              <w:rPr>
                <w:rFonts w:hint="eastAsia" w:ascii="仿宋" w:hAnsi="仿宋" w:eastAsia="仿宋" w:cs="仿宋"/>
                <w:color w:val="auto"/>
                <w:sz w:val="21"/>
                <w:szCs w:val="21"/>
                <w:u w:val="none"/>
                <w:lang w:val="zh-CN"/>
              </w:rPr>
              <w:t>万元（其中基础投入</w:t>
            </w:r>
            <w:r>
              <w:rPr>
                <w:rFonts w:hint="eastAsia" w:ascii="仿宋" w:hAnsi="仿宋" w:eastAsia="仿宋" w:cs="仿宋"/>
                <w:color w:val="auto"/>
                <w:sz w:val="21"/>
                <w:szCs w:val="21"/>
                <w:u w:val="none"/>
                <w:lang w:val="en-US" w:eastAsia="zh-CN"/>
              </w:rPr>
              <w:t>150万元，安全投入50万元</w:t>
            </w:r>
            <w:r>
              <w:rPr>
                <w:rFonts w:hint="eastAsia" w:ascii="仿宋" w:hAnsi="仿宋" w:eastAsia="仿宋" w:cs="仿宋"/>
                <w:color w:val="auto"/>
                <w:sz w:val="21"/>
                <w:szCs w:val="21"/>
                <w:u w:val="none"/>
                <w:lang w:val="zh-CN"/>
              </w:rPr>
              <w:t>）</w:t>
            </w:r>
            <w:r>
              <w:rPr>
                <w:rFonts w:hint="eastAsia" w:ascii="仿宋" w:hAnsi="仿宋" w:eastAsia="仿宋" w:cs="仿宋"/>
                <w:szCs w:val="21"/>
              </w:rPr>
              <w:t>。</w:t>
            </w:r>
          </w:p>
          <w:p>
            <w:pPr>
              <w:adjustRightInd w:val="0"/>
              <w:snapToGrid w:val="0"/>
              <w:rPr>
                <w:rFonts w:ascii="仿宋" w:hAnsi="仿宋" w:eastAsia="仿宋" w:cs="仿宋"/>
                <w:szCs w:val="21"/>
              </w:rPr>
            </w:pPr>
            <w:r>
              <w:rPr>
                <w:rFonts w:hint="eastAsia" w:ascii="仿宋" w:hAnsi="仿宋" w:eastAsia="仿宋" w:cs="仿宋"/>
                <w:b/>
                <w:bCs/>
                <w:szCs w:val="21"/>
              </w:rPr>
              <w:t>现场勘察照片</w:t>
            </w:r>
            <w:r>
              <w:rPr>
                <w:rFonts w:hint="eastAsia" w:ascii="仿宋" w:hAnsi="仿宋" w:eastAsia="仿宋" w:cs="仿宋"/>
                <w:szCs w:val="21"/>
              </w:rPr>
              <w:t>：</w:t>
            </w:r>
          </w:p>
          <w:p>
            <w:pPr>
              <w:adjustRightInd w:val="0"/>
              <w:snapToGrid w:val="0"/>
              <w:jc w:val="center"/>
              <w:rPr>
                <w:rFonts w:ascii="仿宋" w:hAnsi="仿宋" w:eastAsia="仿宋" w:cs="仿宋"/>
                <w:szCs w:val="21"/>
              </w:rPr>
            </w:pPr>
            <w:r>
              <w:drawing>
                <wp:inline distT="0" distB="0" distL="114300" distR="114300">
                  <wp:extent cx="5306060" cy="3377565"/>
                  <wp:effectExtent l="0" t="0" r="889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6060" cy="33775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s="仿宋"/>
                <w:szCs w:val="21"/>
              </w:rPr>
            </w:pPr>
            <w:r>
              <w:rPr>
                <w:rFonts w:hint="eastAsia" w:ascii="仿宋" w:hAnsi="仿宋" w:eastAsia="仿宋" w:cs="仿宋"/>
                <w:szCs w:val="21"/>
              </w:rPr>
              <w:t>现场开展工作情况</w:t>
            </w:r>
          </w:p>
        </w:tc>
        <w:tc>
          <w:tcPr>
            <w:tcW w:w="1286" w:type="dxa"/>
            <w:gridSpan w:val="2"/>
            <w:vAlign w:val="center"/>
          </w:tcPr>
          <w:p>
            <w:pPr>
              <w:spacing w:line="300" w:lineRule="exact"/>
              <w:jc w:val="center"/>
              <w:rPr>
                <w:rFonts w:ascii="仿宋" w:hAnsi="仿宋" w:eastAsia="仿宋" w:cs="仿宋"/>
                <w:szCs w:val="21"/>
              </w:rPr>
            </w:pPr>
            <w:r>
              <w:rPr>
                <w:rFonts w:hint="eastAsia" w:ascii="仿宋" w:hAnsi="仿宋" w:eastAsia="仿宋" w:cs="仿宋"/>
                <w:szCs w:val="21"/>
              </w:rPr>
              <w:t>勘验人员</w:t>
            </w:r>
          </w:p>
        </w:tc>
        <w:tc>
          <w:tcPr>
            <w:tcW w:w="1360"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勘验时间</w:t>
            </w:r>
          </w:p>
        </w:tc>
        <w:tc>
          <w:tcPr>
            <w:tcW w:w="3079" w:type="dxa"/>
            <w:gridSpan w:val="6"/>
            <w:vAlign w:val="center"/>
          </w:tcPr>
          <w:p>
            <w:pPr>
              <w:spacing w:line="300" w:lineRule="exact"/>
              <w:jc w:val="center"/>
              <w:rPr>
                <w:rFonts w:ascii="仿宋" w:hAnsi="仿宋" w:eastAsia="仿宋" w:cs="仿宋"/>
                <w:szCs w:val="21"/>
              </w:rPr>
            </w:pPr>
            <w:r>
              <w:rPr>
                <w:rFonts w:hint="eastAsia" w:ascii="仿宋" w:hAnsi="仿宋" w:eastAsia="仿宋" w:cs="仿宋"/>
                <w:szCs w:val="21"/>
              </w:rPr>
              <w:t>勘验任务</w:t>
            </w:r>
          </w:p>
        </w:tc>
        <w:tc>
          <w:tcPr>
            <w:tcW w:w="2847"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s="仿宋"/>
                <w:szCs w:val="21"/>
              </w:rPr>
            </w:pPr>
          </w:p>
        </w:tc>
        <w:tc>
          <w:tcPr>
            <w:tcW w:w="1286" w:type="dxa"/>
            <w:gridSpan w:val="2"/>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朱继红</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12</w:t>
            </w:r>
            <w:r>
              <w:rPr>
                <w:rFonts w:hint="eastAsia" w:ascii="仿宋" w:hAnsi="仿宋" w:eastAsia="仿宋" w:cs="仿宋"/>
                <w:szCs w:val="21"/>
              </w:rPr>
              <w:t>月</w:t>
            </w:r>
            <w:r>
              <w:rPr>
                <w:rFonts w:hint="eastAsia" w:ascii="仿宋" w:hAnsi="仿宋" w:eastAsia="仿宋" w:cs="仿宋"/>
                <w:szCs w:val="21"/>
                <w:lang w:val="en-US" w:eastAsia="zh-CN"/>
              </w:rPr>
              <w:t>21</w:t>
            </w:r>
            <w:r>
              <w:rPr>
                <w:rFonts w:hint="eastAsia" w:ascii="仿宋" w:hAnsi="仿宋" w:eastAsia="仿宋" w:cs="仿宋"/>
                <w:szCs w:val="21"/>
              </w:rPr>
              <w:t>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对项目情况、周边环境、法律法规的符合性进行勘察。</w:t>
            </w:r>
          </w:p>
        </w:tc>
        <w:tc>
          <w:tcPr>
            <w:tcW w:w="2847" w:type="dxa"/>
            <w:gridSpan w:val="3"/>
            <w:vMerge w:val="restart"/>
            <w:vAlign w:val="center"/>
          </w:tcPr>
          <w:p>
            <w:pPr>
              <w:spacing w:line="300" w:lineRule="exact"/>
              <w:jc w:val="center"/>
              <w:rPr>
                <w:rFonts w:hint="eastAsia" w:ascii="仿宋" w:hAnsi="仿宋" w:eastAsia="仿宋" w:cs="仿宋"/>
                <w:b/>
                <w:sz w:val="21"/>
                <w:szCs w:val="21"/>
                <w:lang w:val="en-US" w:eastAsia="zh-CN"/>
              </w:rPr>
            </w:pPr>
            <w:r>
              <w:rPr>
                <w:rFonts w:hint="eastAsia" w:ascii="仿宋" w:hAnsi="仿宋" w:eastAsia="仿宋" w:cs="仿宋"/>
                <w:b/>
                <w:sz w:val="21"/>
                <w:szCs w:val="21"/>
                <w:lang w:val="en-US" w:eastAsia="zh-CN"/>
              </w:rPr>
              <w:t>详见现场附表：</w:t>
            </w:r>
            <w:r>
              <w:rPr>
                <w:rFonts w:hint="default" w:ascii="Arial" w:hAnsi="Arial" w:eastAsia="宋体" w:cs="Arial"/>
                <w:bCs/>
                <w:sz w:val="21"/>
                <w:szCs w:val="21"/>
              </w:rPr>
              <w:t>现场不符合项及整改建议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cs="仿宋"/>
                <w:b/>
                <w:szCs w:val="21"/>
              </w:rPr>
            </w:pPr>
          </w:p>
        </w:tc>
        <w:tc>
          <w:tcPr>
            <w:tcW w:w="1286" w:type="dxa"/>
            <w:gridSpan w:val="2"/>
            <w:vAlign w:val="center"/>
          </w:tcPr>
          <w:p>
            <w:pPr>
              <w:spacing w:line="300" w:lineRule="exact"/>
              <w:jc w:val="center"/>
              <w:rPr>
                <w:rFonts w:ascii="仿宋" w:hAnsi="仿宋" w:eastAsia="仿宋" w:cs="仿宋"/>
                <w:bCs/>
                <w:szCs w:val="21"/>
              </w:rPr>
            </w:pPr>
            <w:r>
              <w:rPr>
                <w:rFonts w:hint="eastAsia" w:ascii="仿宋" w:hAnsi="仿宋" w:eastAsia="仿宋" w:cs="仿宋"/>
                <w:szCs w:val="21"/>
              </w:rPr>
              <w:t>王永辉</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12</w:t>
            </w:r>
            <w:r>
              <w:rPr>
                <w:rFonts w:hint="eastAsia" w:ascii="仿宋" w:hAnsi="仿宋" w:eastAsia="仿宋" w:cs="仿宋"/>
                <w:szCs w:val="21"/>
              </w:rPr>
              <w:t>月2</w:t>
            </w:r>
            <w:r>
              <w:rPr>
                <w:rFonts w:hint="eastAsia" w:ascii="仿宋" w:hAnsi="仿宋" w:eastAsia="仿宋" w:cs="仿宋"/>
                <w:szCs w:val="21"/>
                <w:lang w:val="en-US" w:eastAsia="zh-CN"/>
              </w:rPr>
              <w:t>1</w:t>
            </w:r>
            <w:r>
              <w:rPr>
                <w:rFonts w:hint="eastAsia" w:ascii="仿宋" w:hAnsi="仿宋" w:eastAsia="仿宋" w:cs="仿宋"/>
                <w:szCs w:val="21"/>
              </w:rPr>
              <w:t>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对改造项目情况、周边环境、现场进行勘察并收集资料。</w:t>
            </w:r>
          </w:p>
        </w:tc>
        <w:tc>
          <w:tcPr>
            <w:tcW w:w="2847" w:type="dxa"/>
            <w:gridSpan w:val="3"/>
            <w:vMerge w:val="continue"/>
            <w:vAlign w:val="center"/>
          </w:tcPr>
          <w:p>
            <w:pPr>
              <w:jc w:val="center"/>
              <w:rPr>
                <w:rFonts w:hint="eastAsia" w:ascii="仿宋" w:hAnsi="仿宋" w:eastAsia="仿宋" w:cs="仿宋"/>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2076E8"/>
    <w:rsid w:val="30207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ind w:firstLine="560" w:firstLineChars="200"/>
    </w:pPr>
    <w:rPr>
      <w:rFonts w:ascii="宋体" w:hAnsi="宋体"/>
      <w:sz w:val="28"/>
      <w:szCs w:val="2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Body Text"/>
    <w:basedOn w:val="1"/>
    <w:next w:val="5"/>
    <w:qFormat/>
    <w:uiPriority w:val="0"/>
    <w:pPr>
      <w:spacing w:after="120"/>
    </w:pPr>
  </w:style>
  <w:style w:type="paragraph" w:customStyle="1" w:styleId="5">
    <w:name w:val="Default"/>
    <w:qFormat/>
    <w:uiPriority w:val="0"/>
    <w:pPr>
      <w:widowControl w:val="0"/>
      <w:autoSpaceDE w:val="0"/>
      <w:autoSpaceDN w:val="0"/>
      <w:adjustRightInd w:val="0"/>
    </w:pPr>
    <w:rPr>
      <w:rFonts w:ascii="Tahoma" w:hAnsi="Times New Roman" w:eastAsia="宋体" w:cs="Tahoma"/>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2022-04-18T03:55:00Z</dcterms:created>
  <dc:creator>雷楠</dc:creator>
  <cp:lastModifiedBy>雷楠</cp:lastModifiedBy>
  <dcterms:modified xsi:type="dcterms:W3CDTF">2022-04-18T03:55:18Z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E698DA0D257A4CC8B6A68FF9B42F36DE</vt:lpwstr>
  </property>
</Properties>
</file>